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DF" w:rsidRDefault="00711BDF" w:rsidP="00487B63">
      <w:pPr>
        <w:jc w:val="center"/>
        <w:rPr>
          <w:rFonts w:ascii="Times New Roman" w:hAnsi="Times New Roman" w:cs="Times New Roman"/>
          <w:b/>
          <w:sz w:val="32"/>
          <w:szCs w:val="36"/>
        </w:rPr>
      </w:pPr>
      <w:r>
        <w:rPr>
          <w:rFonts w:ascii="Times New Roman" w:hAnsi="Times New Roman" w:cs="Times New Roman"/>
          <w:b/>
          <w:sz w:val="32"/>
          <w:szCs w:val="36"/>
        </w:rPr>
        <w:t>Adoption d’une nouvelle</w:t>
      </w:r>
      <w:r w:rsidRPr="00711BDF">
        <w:rPr>
          <w:rFonts w:ascii="Times New Roman" w:hAnsi="Times New Roman" w:cs="Times New Roman"/>
          <w:b/>
          <w:sz w:val="32"/>
          <w:szCs w:val="36"/>
        </w:rPr>
        <w:t xml:space="preserve"> déclaration de politique du secteur de l’économie numérique pour </w:t>
      </w:r>
      <w:r>
        <w:rPr>
          <w:rFonts w:ascii="Times New Roman" w:hAnsi="Times New Roman" w:cs="Times New Roman"/>
          <w:b/>
          <w:sz w:val="32"/>
          <w:szCs w:val="36"/>
        </w:rPr>
        <w:t>2018</w:t>
      </w:r>
      <w:r w:rsidRPr="00711BDF">
        <w:rPr>
          <w:rFonts w:ascii="Times New Roman" w:hAnsi="Times New Roman" w:cs="Times New Roman"/>
          <w:b/>
          <w:sz w:val="32"/>
          <w:szCs w:val="36"/>
        </w:rPr>
        <w:t>-2022</w:t>
      </w:r>
    </w:p>
    <w:p w:rsidR="00711BDF" w:rsidRPr="00487B63" w:rsidRDefault="00711BDF" w:rsidP="009F1B16">
      <w:pPr>
        <w:jc w:val="both"/>
        <w:rPr>
          <w:rFonts w:ascii="Times New Roman" w:hAnsi="Times New Roman" w:cs="Times New Roman"/>
          <w:sz w:val="24"/>
          <w:szCs w:val="24"/>
        </w:rPr>
      </w:pPr>
      <w:r>
        <w:rPr>
          <w:rFonts w:ascii="Times New Roman" w:hAnsi="Times New Roman" w:cs="Times New Roman"/>
          <w:b/>
          <w:sz w:val="24"/>
          <w:szCs w:val="24"/>
        </w:rPr>
        <w:t>Lomé</w:t>
      </w:r>
      <w:r w:rsidR="0038392A">
        <w:rPr>
          <w:rFonts w:ascii="Times New Roman" w:hAnsi="Times New Roman" w:cs="Times New Roman"/>
          <w:b/>
          <w:sz w:val="24"/>
          <w:szCs w:val="24"/>
        </w:rPr>
        <w:t>, le</w:t>
      </w:r>
      <w:r w:rsidR="0017099D" w:rsidRPr="009E02DF">
        <w:rPr>
          <w:rFonts w:ascii="Times New Roman" w:hAnsi="Times New Roman" w:cs="Times New Roman"/>
          <w:b/>
          <w:sz w:val="24"/>
          <w:szCs w:val="24"/>
        </w:rPr>
        <w:t xml:space="preserve"> </w:t>
      </w:r>
      <w:r>
        <w:rPr>
          <w:rFonts w:ascii="Times New Roman" w:hAnsi="Times New Roman" w:cs="Times New Roman"/>
          <w:b/>
          <w:sz w:val="24"/>
          <w:szCs w:val="24"/>
        </w:rPr>
        <w:t>20</w:t>
      </w:r>
      <w:r w:rsidR="00417489">
        <w:rPr>
          <w:rFonts w:ascii="Times New Roman" w:hAnsi="Times New Roman" w:cs="Times New Roman"/>
          <w:b/>
          <w:sz w:val="24"/>
          <w:szCs w:val="24"/>
        </w:rPr>
        <w:t xml:space="preserve"> octobre</w:t>
      </w:r>
      <w:r w:rsidR="00CF3CC2" w:rsidRPr="009E02DF">
        <w:rPr>
          <w:rFonts w:ascii="Times New Roman" w:hAnsi="Times New Roman" w:cs="Times New Roman"/>
          <w:b/>
          <w:sz w:val="24"/>
          <w:szCs w:val="24"/>
        </w:rPr>
        <w:t xml:space="preserve"> 2017</w:t>
      </w:r>
      <w:r w:rsidR="00CF3CC2" w:rsidRPr="00432921">
        <w:rPr>
          <w:rFonts w:ascii="Times New Roman" w:hAnsi="Times New Roman" w:cs="Times New Roman"/>
          <w:sz w:val="24"/>
          <w:szCs w:val="24"/>
        </w:rPr>
        <w:t xml:space="preserve"> </w:t>
      </w:r>
      <w:r w:rsidR="00417489">
        <w:rPr>
          <w:rFonts w:ascii="Times New Roman" w:hAnsi="Times New Roman" w:cs="Times New Roman"/>
          <w:sz w:val="24"/>
          <w:szCs w:val="24"/>
        </w:rPr>
        <w:t>–</w:t>
      </w:r>
      <w:r w:rsidR="00CF3CC2" w:rsidRPr="00432921">
        <w:rPr>
          <w:rFonts w:ascii="Times New Roman" w:hAnsi="Times New Roman" w:cs="Times New Roman"/>
          <w:sz w:val="24"/>
          <w:szCs w:val="24"/>
        </w:rPr>
        <w:t xml:space="preserve"> </w:t>
      </w:r>
      <w:r>
        <w:rPr>
          <w:rFonts w:ascii="Times New Roman" w:hAnsi="Times New Roman" w:cs="Times New Roman"/>
          <w:sz w:val="24"/>
          <w:szCs w:val="24"/>
        </w:rPr>
        <w:t xml:space="preserve">Le conseil des ministres a adopté ce jour le décret portant </w:t>
      </w:r>
      <w:r w:rsidRPr="00487B63">
        <w:rPr>
          <w:rFonts w:ascii="Times New Roman" w:hAnsi="Times New Roman" w:cs="Times New Roman"/>
          <w:sz w:val="24"/>
          <w:szCs w:val="24"/>
        </w:rPr>
        <w:t xml:space="preserve">approbation de la nouvelle déclaration de politique du secteur de l’économie numérique pour </w:t>
      </w:r>
      <w:r w:rsidR="00BC04F1">
        <w:rPr>
          <w:rFonts w:ascii="Times New Roman" w:hAnsi="Times New Roman" w:cs="Times New Roman"/>
          <w:sz w:val="24"/>
          <w:szCs w:val="24"/>
        </w:rPr>
        <w:t xml:space="preserve">la période </w:t>
      </w:r>
      <w:r w:rsidRPr="00487B63">
        <w:rPr>
          <w:rFonts w:ascii="Times New Roman" w:hAnsi="Times New Roman" w:cs="Times New Roman"/>
          <w:sz w:val="24"/>
          <w:szCs w:val="24"/>
        </w:rPr>
        <w:t>2018-2022</w:t>
      </w:r>
      <w:r w:rsidR="00A348AA" w:rsidRPr="00487B63">
        <w:rPr>
          <w:rFonts w:ascii="Times New Roman" w:hAnsi="Times New Roman" w:cs="Times New Roman"/>
          <w:sz w:val="24"/>
          <w:szCs w:val="24"/>
        </w:rPr>
        <w:t>.</w:t>
      </w:r>
    </w:p>
    <w:p w:rsidR="00711BDF" w:rsidRPr="00487B63" w:rsidRDefault="00711BDF" w:rsidP="00711BDF">
      <w:pPr>
        <w:pStyle w:val="CorpsA"/>
        <w:spacing w:after="120"/>
        <w:jc w:val="both"/>
        <w:rPr>
          <w:rFonts w:ascii="Times New Roman" w:eastAsiaTheme="minorHAnsi" w:hAnsi="Times New Roman" w:cs="Times New Roman"/>
          <w:color w:val="auto"/>
          <w:bdr w:val="none" w:sz="0" w:space="0" w:color="auto"/>
          <w:lang w:eastAsia="en-US"/>
        </w:rPr>
      </w:pPr>
      <w:r w:rsidRPr="00487B63">
        <w:rPr>
          <w:rFonts w:ascii="Times New Roman" w:eastAsiaTheme="minorHAnsi" w:hAnsi="Times New Roman" w:cs="Times New Roman"/>
          <w:color w:val="auto"/>
          <w:bdr w:val="none" w:sz="0" w:space="0" w:color="auto"/>
          <w:lang w:eastAsia="en-US"/>
        </w:rPr>
        <w:t xml:space="preserve">La précédente déclaration de politique sectorielle </w:t>
      </w:r>
      <w:r w:rsidR="00BC04F1">
        <w:rPr>
          <w:rFonts w:ascii="Times New Roman" w:eastAsiaTheme="minorHAnsi" w:hAnsi="Times New Roman" w:cs="Times New Roman"/>
          <w:color w:val="auto"/>
          <w:bdr w:val="none" w:sz="0" w:space="0" w:color="auto"/>
          <w:lang w:eastAsia="en-US"/>
        </w:rPr>
        <w:t>qui visait</w:t>
      </w:r>
      <w:r w:rsidR="00BC04F1" w:rsidRPr="00487B63">
        <w:rPr>
          <w:rFonts w:ascii="Times New Roman" w:eastAsiaTheme="minorHAnsi" w:hAnsi="Times New Roman" w:cs="Times New Roman"/>
          <w:color w:val="auto"/>
          <w:bdr w:val="none" w:sz="0" w:space="0" w:color="auto"/>
          <w:lang w:eastAsia="en-US"/>
        </w:rPr>
        <w:t xml:space="preserve"> </w:t>
      </w:r>
      <w:r w:rsidR="00A348AA" w:rsidRPr="00487B63">
        <w:rPr>
          <w:rFonts w:ascii="Times New Roman" w:eastAsiaTheme="minorHAnsi" w:hAnsi="Times New Roman" w:cs="Times New Roman"/>
          <w:color w:val="auto"/>
          <w:bdr w:val="none" w:sz="0" w:space="0" w:color="auto"/>
          <w:lang w:eastAsia="en-US"/>
        </w:rPr>
        <w:t>à</w:t>
      </w:r>
      <w:r w:rsidRPr="00487B63">
        <w:rPr>
          <w:rFonts w:ascii="Times New Roman" w:eastAsiaTheme="minorHAnsi" w:hAnsi="Times New Roman" w:cs="Times New Roman"/>
          <w:color w:val="auto"/>
          <w:bdr w:val="none" w:sz="0" w:space="0" w:color="auto"/>
          <w:lang w:eastAsia="en-US"/>
        </w:rPr>
        <w:t xml:space="preserve"> faciliter l'accès des </w:t>
      </w:r>
      <w:r w:rsidR="009F1B16" w:rsidRPr="00487B63">
        <w:rPr>
          <w:rFonts w:ascii="Times New Roman" w:eastAsiaTheme="minorHAnsi" w:hAnsi="Times New Roman" w:cs="Times New Roman"/>
          <w:color w:val="auto"/>
          <w:bdr w:val="none" w:sz="0" w:space="0" w:color="auto"/>
          <w:lang w:eastAsia="en-US"/>
        </w:rPr>
        <w:t>technologies de l’information et de la communication (TIC)</w:t>
      </w:r>
      <w:r w:rsidRPr="00487B63">
        <w:rPr>
          <w:rFonts w:ascii="Times New Roman" w:eastAsiaTheme="minorHAnsi" w:hAnsi="Times New Roman" w:cs="Times New Roman"/>
          <w:color w:val="auto"/>
          <w:bdr w:val="none" w:sz="0" w:space="0" w:color="auto"/>
          <w:lang w:eastAsia="en-US"/>
        </w:rPr>
        <w:t xml:space="preserve"> aux citoyens et à faire du Togo une vitrine dans la sous-région en matière de TIC est arrivée à échéance fin 2015.</w:t>
      </w:r>
    </w:p>
    <w:p w:rsidR="00A348AA" w:rsidRPr="00487B63" w:rsidRDefault="000B6AE6" w:rsidP="00A348AA">
      <w:pPr>
        <w:pStyle w:val="CorpsA"/>
        <w:spacing w:after="120"/>
        <w:jc w:val="both"/>
        <w:rPr>
          <w:rFonts w:ascii="Times New Roman" w:eastAsiaTheme="minorHAnsi" w:hAnsi="Times New Roman" w:cs="Times New Roman"/>
          <w:color w:val="auto"/>
          <w:bdr w:val="none" w:sz="0" w:space="0" w:color="auto"/>
          <w:lang w:eastAsia="en-US"/>
        </w:rPr>
      </w:pPr>
      <w:r w:rsidRPr="00487B63">
        <w:rPr>
          <w:rFonts w:ascii="Times New Roman" w:eastAsiaTheme="minorHAnsi" w:hAnsi="Times New Roman" w:cs="Times New Roman"/>
          <w:color w:val="auto"/>
          <w:bdr w:val="none" w:sz="0" w:space="0" w:color="auto"/>
          <w:lang w:eastAsia="en-US"/>
        </w:rPr>
        <w:t xml:space="preserve">Le bilan est </w:t>
      </w:r>
      <w:r w:rsidR="00A348AA" w:rsidRPr="00487B63">
        <w:rPr>
          <w:rFonts w:ascii="Times New Roman" w:eastAsiaTheme="minorHAnsi" w:hAnsi="Times New Roman" w:cs="Times New Roman"/>
          <w:color w:val="auto"/>
          <w:bdr w:val="none" w:sz="0" w:space="0" w:color="auto"/>
          <w:lang w:eastAsia="en-US"/>
        </w:rPr>
        <w:t>plutôt</w:t>
      </w:r>
      <w:r w:rsidRPr="00487B63">
        <w:rPr>
          <w:rFonts w:ascii="Times New Roman" w:eastAsiaTheme="minorHAnsi" w:hAnsi="Times New Roman" w:cs="Times New Roman"/>
          <w:color w:val="auto"/>
          <w:bdr w:val="none" w:sz="0" w:space="0" w:color="auto"/>
          <w:lang w:eastAsia="en-US"/>
        </w:rPr>
        <w:t xml:space="preserve"> positif, </w:t>
      </w:r>
      <w:r w:rsidR="00A348AA" w:rsidRPr="00487B63">
        <w:rPr>
          <w:rFonts w:ascii="Times New Roman" w:eastAsiaTheme="minorHAnsi" w:hAnsi="Times New Roman" w:cs="Times New Roman"/>
          <w:color w:val="auto"/>
          <w:bdr w:val="none" w:sz="0" w:space="0" w:color="auto"/>
          <w:lang w:eastAsia="en-US"/>
        </w:rPr>
        <w:t xml:space="preserve">avec pour résultats le doublement du taux de pénétration de la téléphonie qui a atteint </w:t>
      </w:r>
      <w:r w:rsidR="00607E23" w:rsidRPr="00487B63">
        <w:rPr>
          <w:rFonts w:ascii="Times New Roman" w:eastAsiaTheme="minorHAnsi" w:hAnsi="Times New Roman" w:cs="Times New Roman"/>
          <w:color w:val="auto"/>
          <w:bdr w:val="none" w:sz="0" w:space="0" w:color="auto"/>
          <w:lang w:eastAsia="en-US"/>
        </w:rPr>
        <w:t>7</w:t>
      </w:r>
      <w:r w:rsidR="00607E23">
        <w:rPr>
          <w:rFonts w:ascii="Times New Roman" w:eastAsiaTheme="minorHAnsi" w:hAnsi="Times New Roman" w:cs="Times New Roman"/>
          <w:color w:val="auto"/>
          <w:bdr w:val="none" w:sz="0" w:space="0" w:color="auto"/>
          <w:lang w:eastAsia="en-US"/>
        </w:rPr>
        <w:t>7,5</w:t>
      </w:r>
      <w:r w:rsidR="00A348AA" w:rsidRPr="00487B63">
        <w:rPr>
          <w:rFonts w:ascii="Times New Roman" w:eastAsiaTheme="minorHAnsi" w:hAnsi="Times New Roman" w:cs="Times New Roman"/>
          <w:color w:val="auto"/>
          <w:bdr w:val="none" w:sz="0" w:space="0" w:color="auto"/>
          <w:lang w:eastAsia="en-US"/>
        </w:rPr>
        <w:t xml:space="preserve">% en </w:t>
      </w:r>
      <w:r w:rsidR="00BC04F1" w:rsidRPr="00487B63">
        <w:rPr>
          <w:rFonts w:ascii="Times New Roman" w:eastAsiaTheme="minorHAnsi" w:hAnsi="Times New Roman" w:cs="Times New Roman"/>
          <w:color w:val="auto"/>
          <w:bdr w:val="none" w:sz="0" w:space="0" w:color="auto"/>
          <w:lang w:eastAsia="en-US"/>
        </w:rPr>
        <w:t>201</w:t>
      </w:r>
      <w:r w:rsidR="00BC04F1">
        <w:rPr>
          <w:rFonts w:ascii="Times New Roman" w:eastAsiaTheme="minorHAnsi" w:hAnsi="Times New Roman" w:cs="Times New Roman"/>
          <w:color w:val="auto"/>
          <w:bdr w:val="none" w:sz="0" w:space="0" w:color="auto"/>
          <w:lang w:eastAsia="en-US"/>
        </w:rPr>
        <w:t xml:space="preserve">6 </w:t>
      </w:r>
      <w:r w:rsidR="00607E23">
        <w:rPr>
          <w:rFonts w:ascii="Times New Roman" w:eastAsiaTheme="minorHAnsi" w:hAnsi="Times New Roman" w:cs="Times New Roman"/>
          <w:color w:val="auto"/>
          <w:bdr w:val="none" w:sz="0" w:space="0" w:color="auto"/>
          <w:lang w:eastAsia="en-US"/>
        </w:rPr>
        <w:t xml:space="preserve">(contre 36% en 2010) </w:t>
      </w:r>
      <w:r w:rsidR="00A348AA" w:rsidRPr="00487B63">
        <w:rPr>
          <w:rFonts w:ascii="Times New Roman" w:eastAsiaTheme="minorHAnsi" w:hAnsi="Times New Roman" w:cs="Times New Roman"/>
          <w:color w:val="auto"/>
          <w:bdr w:val="none" w:sz="0" w:space="0" w:color="auto"/>
          <w:lang w:eastAsia="en-US"/>
        </w:rPr>
        <w:t xml:space="preserve">et l’accroissement considérable du taux de pénétration de l’Internet mobile qui est passé de 7% </w:t>
      </w:r>
      <w:r w:rsidR="00BC04F1">
        <w:rPr>
          <w:rFonts w:ascii="Times New Roman" w:eastAsiaTheme="minorHAnsi" w:hAnsi="Times New Roman" w:cs="Times New Roman"/>
          <w:color w:val="auto"/>
          <w:bdr w:val="none" w:sz="0" w:space="0" w:color="auto"/>
          <w:lang w:eastAsia="en-US"/>
        </w:rPr>
        <w:t>en 201</w:t>
      </w:r>
      <w:r w:rsidR="003E6023">
        <w:rPr>
          <w:rFonts w:ascii="Times New Roman" w:eastAsiaTheme="minorHAnsi" w:hAnsi="Times New Roman" w:cs="Times New Roman"/>
          <w:color w:val="auto"/>
          <w:bdr w:val="none" w:sz="0" w:space="0" w:color="auto"/>
          <w:lang w:eastAsia="en-US"/>
        </w:rPr>
        <w:t>4</w:t>
      </w:r>
      <w:r w:rsidR="00BC04F1">
        <w:rPr>
          <w:rFonts w:ascii="Times New Roman" w:eastAsiaTheme="minorHAnsi" w:hAnsi="Times New Roman" w:cs="Times New Roman"/>
          <w:color w:val="auto"/>
          <w:bdr w:val="none" w:sz="0" w:space="0" w:color="auto"/>
          <w:lang w:eastAsia="en-US"/>
        </w:rPr>
        <w:t xml:space="preserve"> </w:t>
      </w:r>
      <w:r w:rsidR="00A348AA" w:rsidRPr="00487B63">
        <w:rPr>
          <w:rFonts w:ascii="Times New Roman" w:eastAsiaTheme="minorHAnsi" w:hAnsi="Times New Roman" w:cs="Times New Roman"/>
          <w:color w:val="auto"/>
          <w:bdr w:val="none" w:sz="0" w:space="0" w:color="auto"/>
          <w:lang w:eastAsia="en-US"/>
        </w:rPr>
        <w:t xml:space="preserve">à 21% en 2016, </w:t>
      </w:r>
      <w:r w:rsidR="003E6023">
        <w:rPr>
          <w:rFonts w:ascii="Times New Roman" w:eastAsiaTheme="minorHAnsi" w:hAnsi="Times New Roman" w:cs="Times New Roman"/>
          <w:color w:val="auto"/>
          <w:bdr w:val="none" w:sz="0" w:space="0" w:color="auto"/>
          <w:lang w:eastAsia="en-US"/>
        </w:rPr>
        <w:t>consécutif</w:t>
      </w:r>
      <w:r w:rsidR="00A348AA" w:rsidRPr="00487B63">
        <w:rPr>
          <w:rFonts w:ascii="Times New Roman" w:eastAsiaTheme="minorHAnsi" w:hAnsi="Times New Roman" w:cs="Times New Roman"/>
          <w:color w:val="auto"/>
          <w:bdr w:val="none" w:sz="0" w:space="0" w:color="auto"/>
          <w:lang w:eastAsia="en-US"/>
        </w:rPr>
        <w:t xml:space="preserve"> </w:t>
      </w:r>
      <w:r w:rsidR="003E6023">
        <w:rPr>
          <w:rFonts w:ascii="Times New Roman" w:eastAsiaTheme="minorHAnsi" w:hAnsi="Times New Roman" w:cs="Times New Roman"/>
          <w:color w:val="auto"/>
          <w:bdr w:val="none" w:sz="0" w:space="0" w:color="auto"/>
          <w:lang w:eastAsia="en-US"/>
        </w:rPr>
        <w:t xml:space="preserve">à </w:t>
      </w:r>
      <w:r w:rsidR="003E6023" w:rsidRPr="00487B63">
        <w:rPr>
          <w:rFonts w:ascii="Times New Roman" w:eastAsiaTheme="minorHAnsi" w:hAnsi="Times New Roman" w:cs="Times New Roman"/>
          <w:color w:val="auto"/>
          <w:bdr w:val="none" w:sz="0" w:space="0" w:color="auto"/>
          <w:lang w:eastAsia="en-US"/>
        </w:rPr>
        <w:t xml:space="preserve">une </w:t>
      </w:r>
      <w:r w:rsidR="00A348AA" w:rsidRPr="00487B63">
        <w:rPr>
          <w:rFonts w:ascii="Times New Roman" w:eastAsiaTheme="minorHAnsi" w:hAnsi="Times New Roman" w:cs="Times New Roman"/>
          <w:color w:val="auto"/>
          <w:bdr w:val="none" w:sz="0" w:space="0" w:color="auto"/>
          <w:lang w:eastAsia="en-US"/>
        </w:rPr>
        <w:t>baisse notable du prix de l’Internet mobile qui a chuté d</w:t>
      </w:r>
      <w:r w:rsidR="003E6023">
        <w:rPr>
          <w:rFonts w:ascii="Times New Roman" w:eastAsiaTheme="minorHAnsi" w:hAnsi="Times New Roman" w:cs="Times New Roman"/>
          <w:color w:val="auto"/>
          <w:bdr w:val="none" w:sz="0" w:space="0" w:color="auto"/>
          <w:lang w:eastAsia="en-US"/>
        </w:rPr>
        <w:t>’</w:t>
      </w:r>
      <w:r w:rsidR="00A348AA" w:rsidRPr="00487B63">
        <w:rPr>
          <w:rFonts w:ascii="Times New Roman" w:eastAsiaTheme="minorHAnsi" w:hAnsi="Times New Roman" w:cs="Times New Roman"/>
          <w:color w:val="auto"/>
          <w:bdr w:val="none" w:sz="0" w:space="0" w:color="auto"/>
          <w:lang w:eastAsia="en-US"/>
        </w:rPr>
        <w:t>e</w:t>
      </w:r>
      <w:r w:rsidR="003E6023">
        <w:rPr>
          <w:rFonts w:ascii="Times New Roman" w:eastAsiaTheme="minorHAnsi" w:hAnsi="Times New Roman" w:cs="Times New Roman"/>
          <w:color w:val="auto"/>
          <w:bdr w:val="none" w:sz="0" w:space="0" w:color="auto"/>
          <w:lang w:eastAsia="en-US"/>
        </w:rPr>
        <w:t>nviron</w:t>
      </w:r>
      <w:r w:rsidR="00A348AA" w:rsidRPr="00487B63">
        <w:rPr>
          <w:rFonts w:ascii="Times New Roman" w:eastAsiaTheme="minorHAnsi" w:hAnsi="Times New Roman" w:cs="Times New Roman"/>
          <w:color w:val="auto"/>
          <w:bdr w:val="none" w:sz="0" w:space="0" w:color="auto"/>
          <w:lang w:eastAsia="en-US"/>
        </w:rPr>
        <w:t xml:space="preserve"> 50% en 2 ans.</w:t>
      </w:r>
    </w:p>
    <w:p w:rsidR="00A348AA" w:rsidRPr="006C46FF" w:rsidRDefault="00A348AA" w:rsidP="00487B63">
      <w:pPr>
        <w:pStyle w:val="CorpsA"/>
        <w:spacing w:after="120"/>
        <w:jc w:val="both"/>
        <w:rPr>
          <w:rFonts w:ascii="Times New Roman" w:eastAsiaTheme="minorHAnsi" w:hAnsi="Times New Roman" w:cs="Times New Roman"/>
          <w:color w:val="auto"/>
          <w:bdr w:val="none" w:sz="0" w:space="0" w:color="auto"/>
          <w:lang w:eastAsia="en-US"/>
        </w:rPr>
      </w:pPr>
      <w:r w:rsidRPr="00487B63">
        <w:rPr>
          <w:rFonts w:ascii="Times New Roman" w:eastAsiaTheme="minorHAnsi" w:hAnsi="Times New Roman" w:cs="Times New Roman"/>
          <w:color w:val="auto"/>
          <w:bdr w:val="none" w:sz="0" w:space="0" w:color="auto"/>
          <w:lang w:eastAsia="en-US"/>
        </w:rPr>
        <w:t>Ces résultats sont les fruits des efforts menés par le Ministère grâce à</w:t>
      </w:r>
      <w:r w:rsidR="00487B63" w:rsidRPr="00487B63">
        <w:rPr>
          <w:rFonts w:ascii="Times New Roman" w:eastAsiaTheme="minorHAnsi" w:hAnsi="Times New Roman" w:cs="Times New Roman"/>
          <w:color w:val="auto"/>
          <w:bdr w:val="none" w:sz="0" w:space="0" w:color="auto"/>
          <w:lang w:eastAsia="en-US"/>
        </w:rPr>
        <w:t> </w:t>
      </w:r>
      <w:r w:rsidR="00487B63">
        <w:rPr>
          <w:rFonts w:ascii="Times New Roman" w:eastAsiaTheme="minorHAnsi" w:hAnsi="Times New Roman" w:cs="Times New Roman"/>
          <w:color w:val="auto"/>
          <w:bdr w:val="none" w:sz="0" w:space="0" w:color="auto"/>
          <w:lang w:eastAsia="en-US"/>
        </w:rPr>
        <w:t xml:space="preserve">i) </w:t>
      </w:r>
      <w:r w:rsidRPr="00487B63">
        <w:rPr>
          <w:rFonts w:ascii="Times New Roman" w:eastAsiaTheme="minorHAnsi" w:hAnsi="Times New Roman" w:cs="Times New Roman"/>
          <w:color w:val="auto"/>
          <w:bdr w:val="none" w:sz="0" w:space="0" w:color="auto"/>
          <w:lang w:eastAsia="en-US"/>
        </w:rPr>
        <w:t>la mise à jour de la règlementation nationale avec l’adoption de la loi sur les transactions électroniques et la loi sur la société de l</w:t>
      </w:r>
      <w:r w:rsidR="00487B63" w:rsidRPr="00487B63">
        <w:rPr>
          <w:rFonts w:ascii="Times New Roman" w:eastAsiaTheme="minorHAnsi" w:hAnsi="Times New Roman" w:cs="Times New Roman"/>
          <w:color w:val="auto"/>
          <w:bdr w:val="none" w:sz="0" w:space="0" w:color="auto"/>
          <w:lang w:eastAsia="en-US"/>
        </w:rPr>
        <w:t>’information</w:t>
      </w:r>
      <w:r w:rsidR="00487B63">
        <w:rPr>
          <w:rFonts w:ascii="Times New Roman" w:eastAsiaTheme="minorHAnsi" w:hAnsi="Times New Roman" w:cs="Times New Roman"/>
          <w:color w:val="auto"/>
          <w:bdr w:val="none" w:sz="0" w:space="0" w:color="auto"/>
          <w:lang w:eastAsia="en-US"/>
        </w:rPr>
        <w:t xml:space="preserve">, ii) </w:t>
      </w:r>
      <w:r w:rsidRPr="00487B63">
        <w:rPr>
          <w:rFonts w:ascii="Times New Roman" w:eastAsiaTheme="minorHAnsi" w:hAnsi="Times New Roman" w:cs="Times New Roman"/>
          <w:color w:val="auto"/>
          <w:bdr w:val="none" w:sz="0" w:space="0" w:color="auto"/>
          <w:lang w:eastAsia="en-US"/>
        </w:rPr>
        <w:t xml:space="preserve">l’ouverture </w:t>
      </w:r>
      <w:r w:rsidR="00607E23">
        <w:rPr>
          <w:rFonts w:ascii="Times New Roman" w:eastAsiaTheme="minorHAnsi" w:hAnsi="Times New Roman" w:cs="Times New Roman"/>
          <w:color w:val="auto"/>
          <w:bdr w:val="none" w:sz="0" w:space="0" w:color="auto"/>
          <w:lang w:eastAsia="en-US"/>
        </w:rPr>
        <w:t xml:space="preserve">plus accrue </w:t>
      </w:r>
      <w:r w:rsidRPr="00487B63">
        <w:rPr>
          <w:rFonts w:ascii="Times New Roman" w:eastAsiaTheme="minorHAnsi" w:hAnsi="Times New Roman" w:cs="Times New Roman"/>
          <w:color w:val="auto"/>
          <w:bdr w:val="none" w:sz="0" w:space="0" w:color="auto"/>
          <w:lang w:eastAsia="en-US"/>
        </w:rPr>
        <w:t>du marché par l’extension de la licence de Moov Togo à la 3G</w:t>
      </w:r>
      <w:r w:rsidR="006C46FF">
        <w:rPr>
          <w:rFonts w:ascii="Times New Roman" w:eastAsiaTheme="minorHAnsi" w:hAnsi="Times New Roman" w:cs="Times New Roman"/>
          <w:color w:val="auto"/>
          <w:bdr w:val="none" w:sz="0" w:space="0" w:color="auto"/>
          <w:lang w:eastAsia="en-US"/>
        </w:rPr>
        <w:t>,</w:t>
      </w:r>
      <w:r w:rsidRPr="00487B63">
        <w:rPr>
          <w:rFonts w:ascii="Times New Roman" w:eastAsiaTheme="minorHAnsi" w:hAnsi="Times New Roman" w:cs="Times New Roman"/>
          <w:color w:val="auto"/>
          <w:bdr w:val="none" w:sz="0" w:space="0" w:color="auto"/>
          <w:lang w:eastAsia="en-US"/>
        </w:rPr>
        <w:t xml:space="preserve"> </w:t>
      </w:r>
      <w:r w:rsidR="00487B63">
        <w:rPr>
          <w:rFonts w:ascii="Times New Roman" w:eastAsiaTheme="minorHAnsi" w:hAnsi="Times New Roman" w:cs="Times New Roman"/>
          <w:color w:val="auto"/>
          <w:bdr w:val="none" w:sz="0" w:space="0" w:color="auto"/>
          <w:lang w:eastAsia="en-US"/>
        </w:rPr>
        <w:t xml:space="preserve">iii) </w:t>
      </w:r>
      <w:r w:rsidR="00487B63" w:rsidRPr="00487B63">
        <w:rPr>
          <w:rFonts w:ascii="Times New Roman" w:eastAsiaTheme="minorHAnsi" w:hAnsi="Times New Roman" w:cs="Times New Roman"/>
          <w:color w:val="auto"/>
          <w:bdr w:val="none" w:sz="0" w:space="0" w:color="auto"/>
          <w:lang w:eastAsia="en-US"/>
        </w:rPr>
        <w:t xml:space="preserve">le renforcement des infrastructures par le déploiement d’un </w:t>
      </w:r>
      <w:r w:rsidRPr="00487B63">
        <w:rPr>
          <w:rFonts w:ascii="Times New Roman" w:eastAsiaTheme="minorHAnsi" w:hAnsi="Times New Roman" w:cs="Times New Roman"/>
          <w:color w:val="auto"/>
          <w:bdr w:val="none" w:sz="0" w:space="0" w:color="auto"/>
          <w:lang w:eastAsia="en-US"/>
        </w:rPr>
        <w:t xml:space="preserve">réseau de fibre optique </w:t>
      </w:r>
      <w:r w:rsidR="00487B63" w:rsidRPr="00487B63">
        <w:rPr>
          <w:rFonts w:ascii="Times New Roman" w:eastAsiaTheme="minorHAnsi" w:hAnsi="Times New Roman" w:cs="Times New Roman"/>
          <w:color w:val="auto"/>
          <w:bdr w:val="none" w:sz="0" w:space="0" w:color="auto"/>
          <w:lang w:eastAsia="en-US"/>
        </w:rPr>
        <w:t>« </w:t>
      </w:r>
      <w:r w:rsidRPr="00487B63">
        <w:rPr>
          <w:rFonts w:ascii="Times New Roman" w:eastAsiaTheme="minorHAnsi" w:hAnsi="Times New Roman" w:cs="Times New Roman"/>
          <w:color w:val="auto"/>
          <w:bdr w:val="none" w:sz="0" w:space="0" w:color="auto"/>
          <w:lang w:eastAsia="en-US"/>
        </w:rPr>
        <w:t>E-gouv</w:t>
      </w:r>
      <w:r w:rsidR="00487B63" w:rsidRPr="00487B63">
        <w:rPr>
          <w:rFonts w:ascii="Times New Roman" w:eastAsiaTheme="minorHAnsi" w:hAnsi="Times New Roman" w:cs="Times New Roman"/>
          <w:color w:val="auto"/>
          <w:bdr w:val="none" w:sz="0" w:space="0" w:color="auto"/>
          <w:lang w:eastAsia="en-US"/>
        </w:rPr>
        <w:t> »</w:t>
      </w:r>
      <w:r w:rsidRPr="00487B63">
        <w:rPr>
          <w:rFonts w:ascii="Times New Roman" w:eastAsiaTheme="minorHAnsi" w:hAnsi="Times New Roman" w:cs="Times New Roman"/>
          <w:color w:val="auto"/>
          <w:bdr w:val="none" w:sz="0" w:space="0" w:color="auto"/>
          <w:lang w:eastAsia="en-US"/>
        </w:rPr>
        <w:t xml:space="preserve"> </w:t>
      </w:r>
      <w:r w:rsidR="00487B63" w:rsidRPr="00487B63">
        <w:rPr>
          <w:rFonts w:ascii="Times New Roman" w:eastAsiaTheme="minorHAnsi" w:hAnsi="Times New Roman" w:cs="Times New Roman"/>
          <w:color w:val="auto"/>
          <w:bdr w:val="none" w:sz="0" w:space="0" w:color="auto"/>
          <w:lang w:eastAsia="en-US"/>
        </w:rPr>
        <w:t xml:space="preserve">apportant l’internet haut-débit à </w:t>
      </w:r>
      <w:r w:rsidRPr="00487B63">
        <w:rPr>
          <w:rFonts w:ascii="Times New Roman" w:eastAsiaTheme="minorHAnsi" w:hAnsi="Times New Roman" w:cs="Times New Roman"/>
          <w:color w:val="auto"/>
          <w:bdr w:val="none" w:sz="0" w:space="0" w:color="auto"/>
          <w:lang w:eastAsia="en-US"/>
        </w:rPr>
        <w:t xml:space="preserve">560 bâtiments publics de la </w:t>
      </w:r>
      <w:r w:rsidR="00487B63" w:rsidRPr="00487B63">
        <w:rPr>
          <w:rFonts w:ascii="Times New Roman" w:eastAsiaTheme="minorHAnsi" w:hAnsi="Times New Roman" w:cs="Times New Roman"/>
          <w:color w:val="auto"/>
          <w:bdr w:val="none" w:sz="0" w:space="0" w:color="auto"/>
          <w:lang w:eastAsia="en-US"/>
        </w:rPr>
        <w:t>capitale </w:t>
      </w:r>
      <w:r w:rsidR="00487B63">
        <w:rPr>
          <w:rFonts w:ascii="Times New Roman" w:eastAsiaTheme="minorHAnsi" w:hAnsi="Times New Roman" w:cs="Times New Roman"/>
          <w:color w:val="auto"/>
          <w:bdr w:val="none" w:sz="0" w:space="0" w:color="auto"/>
          <w:lang w:eastAsia="en-US"/>
        </w:rPr>
        <w:t>e</w:t>
      </w:r>
      <w:r w:rsidR="00487B63" w:rsidRPr="00487B63">
        <w:rPr>
          <w:rFonts w:ascii="Times New Roman" w:eastAsiaTheme="minorHAnsi" w:hAnsi="Times New Roman" w:cs="Times New Roman"/>
          <w:color w:val="auto"/>
          <w:bdr w:val="none" w:sz="0" w:space="0" w:color="auto"/>
          <w:lang w:eastAsia="en-US"/>
        </w:rPr>
        <w:t>t</w:t>
      </w:r>
      <w:r w:rsidR="00487B63">
        <w:rPr>
          <w:rFonts w:ascii="Times New Roman" w:eastAsiaTheme="minorHAnsi" w:hAnsi="Times New Roman" w:cs="Times New Roman"/>
          <w:color w:val="auto"/>
          <w:bdr w:val="none" w:sz="0" w:space="0" w:color="auto"/>
          <w:lang w:eastAsia="en-US"/>
        </w:rPr>
        <w:t xml:space="preserve">, iv) </w:t>
      </w:r>
      <w:r w:rsidR="00487B63" w:rsidRPr="00487B63">
        <w:rPr>
          <w:rFonts w:ascii="Times New Roman" w:eastAsiaTheme="minorHAnsi" w:hAnsi="Times New Roman" w:cs="Times New Roman"/>
          <w:color w:val="auto"/>
          <w:bdr w:val="none" w:sz="0" w:space="0" w:color="auto"/>
          <w:lang w:eastAsia="en-US"/>
        </w:rPr>
        <w:t xml:space="preserve">la démocratisation des TIC notamment </w:t>
      </w:r>
      <w:r w:rsidRPr="00487B63">
        <w:rPr>
          <w:rFonts w:ascii="Times New Roman" w:eastAsiaTheme="minorHAnsi" w:hAnsi="Times New Roman" w:cs="Times New Roman"/>
          <w:color w:val="auto"/>
          <w:bdr w:val="none" w:sz="0" w:space="0" w:color="auto"/>
          <w:lang w:eastAsia="en-US"/>
        </w:rPr>
        <w:t xml:space="preserve">par le projet Environnement Numérique de Travail (ENT) </w:t>
      </w:r>
      <w:r w:rsidR="00487B63" w:rsidRPr="00487B63">
        <w:rPr>
          <w:rFonts w:ascii="Times New Roman" w:eastAsiaTheme="minorHAnsi" w:hAnsi="Times New Roman" w:cs="Times New Roman"/>
          <w:color w:val="auto"/>
          <w:bdr w:val="none" w:sz="0" w:space="0" w:color="auto"/>
          <w:lang w:eastAsia="en-US"/>
        </w:rPr>
        <w:t xml:space="preserve">dans le cadre duquel des </w:t>
      </w:r>
      <w:r w:rsidRPr="00487B63">
        <w:rPr>
          <w:rFonts w:ascii="Times New Roman" w:eastAsiaTheme="minorHAnsi" w:hAnsi="Times New Roman" w:cs="Times New Roman"/>
          <w:color w:val="auto"/>
          <w:bdr w:val="none" w:sz="0" w:space="0" w:color="auto"/>
          <w:lang w:eastAsia="en-US"/>
        </w:rPr>
        <w:t>outils TIC et de gestion de la vie scolaire</w:t>
      </w:r>
      <w:r w:rsidR="00487B63" w:rsidRPr="00487B63">
        <w:rPr>
          <w:rFonts w:ascii="Times New Roman" w:eastAsiaTheme="minorHAnsi" w:hAnsi="Times New Roman" w:cs="Times New Roman"/>
          <w:color w:val="auto"/>
          <w:bdr w:val="none" w:sz="0" w:space="0" w:color="auto"/>
          <w:lang w:eastAsia="en-US"/>
        </w:rPr>
        <w:t xml:space="preserve"> ont été déployés</w:t>
      </w:r>
      <w:r w:rsidRPr="00487B63">
        <w:rPr>
          <w:rFonts w:ascii="Times New Roman" w:eastAsiaTheme="minorHAnsi" w:hAnsi="Times New Roman" w:cs="Times New Roman"/>
          <w:color w:val="auto"/>
          <w:bdr w:val="none" w:sz="0" w:space="0" w:color="auto"/>
          <w:lang w:eastAsia="en-US"/>
        </w:rPr>
        <w:t xml:space="preserve"> dans l’ensemble des lycées techniques et </w:t>
      </w:r>
      <w:r w:rsidRPr="006C46FF">
        <w:rPr>
          <w:rFonts w:ascii="Times New Roman" w:eastAsiaTheme="minorHAnsi" w:hAnsi="Times New Roman" w:cs="Times New Roman"/>
          <w:color w:val="auto"/>
          <w:bdr w:val="none" w:sz="0" w:space="0" w:color="auto"/>
          <w:lang w:eastAsia="en-US"/>
        </w:rPr>
        <w:t xml:space="preserve">scientifiques du pays. </w:t>
      </w:r>
      <w:r w:rsidR="00607E23" w:rsidRPr="006C46FF">
        <w:rPr>
          <w:rFonts w:ascii="Times New Roman" w:eastAsiaTheme="minorHAnsi" w:hAnsi="Times New Roman" w:cs="Times New Roman"/>
          <w:color w:val="auto"/>
          <w:bdr w:val="none" w:sz="0" w:space="0" w:color="auto"/>
          <w:lang w:eastAsia="en-US"/>
        </w:rPr>
        <w:t xml:space="preserve">Les licences attribuées dernièrement aux deux nouveaux fournisseurs d’accès internet, Vivendi Africa Togo et TEOLIS visent à accélérer le développement de l’internet fixe dans notre pays. </w:t>
      </w:r>
    </w:p>
    <w:p w:rsidR="00487B63" w:rsidRDefault="00487B63" w:rsidP="00711BDF">
      <w:pPr>
        <w:pStyle w:val="CorpsA"/>
        <w:spacing w:after="120"/>
        <w:jc w:val="both"/>
        <w:rPr>
          <w:rFonts w:ascii="Times New Roman" w:hAnsi="Times New Roman" w:cs="Times New Roman"/>
        </w:rPr>
      </w:pPr>
      <w:r w:rsidRPr="00487B63">
        <w:rPr>
          <w:rFonts w:ascii="Times New Roman" w:eastAsiaTheme="minorHAnsi" w:hAnsi="Times New Roman" w:cs="Times New Roman"/>
          <w:color w:val="auto"/>
          <w:bdr w:val="none" w:sz="0" w:space="0" w:color="auto"/>
          <w:lang w:eastAsia="en-US"/>
        </w:rPr>
        <w:t>Cependant, malgré ces importantes avancées, le Togo accuse un certain retard</w:t>
      </w:r>
      <w:r w:rsidR="000526B1">
        <w:rPr>
          <w:rFonts w:ascii="Times New Roman" w:eastAsiaTheme="minorHAnsi" w:hAnsi="Times New Roman" w:cs="Times New Roman"/>
          <w:color w:val="auto"/>
          <w:bdr w:val="none" w:sz="0" w:space="0" w:color="auto"/>
          <w:lang w:eastAsia="en-US"/>
        </w:rPr>
        <w:t>. C</w:t>
      </w:r>
      <w:r w:rsidRPr="00487B63">
        <w:rPr>
          <w:rFonts w:ascii="Times New Roman" w:eastAsiaTheme="minorHAnsi" w:hAnsi="Times New Roman" w:cs="Times New Roman"/>
          <w:color w:val="auto"/>
          <w:bdr w:val="none" w:sz="0" w:space="0" w:color="auto"/>
          <w:lang w:eastAsia="en-US"/>
        </w:rPr>
        <w:t>’est pourquoi, f</w:t>
      </w:r>
      <w:r w:rsidR="009F1B16" w:rsidRPr="00487B63">
        <w:rPr>
          <w:rFonts w:ascii="Times New Roman" w:eastAsiaTheme="minorHAnsi" w:hAnsi="Times New Roman" w:cs="Times New Roman"/>
          <w:color w:val="auto"/>
          <w:bdr w:val="none" w:sz="0" w:space="0" w:color="auto"/>
          <w:lang w:eastAsia="en-US"/>
        </w:rPr>
        <w:t xml:space="preserve">ace aux opportunités offertes par les TIC dans un monde où la croissance économique ne peut se concevoir sans </w:t>
      </w:r>
      <w:r w:rsidR="00607E23">
        <w:rPr>
          <w:rFonts w:ascii="Times New Roman" w:eastAsiaTheme="minorHAnsi" w:hAnsi="Times New Roman" w:cs="Times New Roman"/>
          <w:color w:val="auto"/>
          <w:bdr w:val="none" w:sz="0" w:space="0" w:color="auto"/>
          <w:lang w:eastAsia="en-US"/>
        </w:rPr>
        <w:t>le</w:t>
      </w:r>
      <w:r w:rsidR="009F1B16" w:rsidRPr="00487B63">
        <w:rPr>
          <w:rFonts w:ascii="Times New Roman" w:eastAsiaTheme="minorHAnsi" w:hAnsi="Times New Roman" w:cs="Times New Roman"/>
          <w:color w:val="auto"/>
          <w:bdr w:val="none" w:sz="0" w:space="0" w:color="auto"/>
          <w:lang w:eastAsia="en-US"/>
        </w:rPr>
        <w:t xml:space="preserve"> numérique, le Ministère </w:t>
      </w:r>
      <w:r w:rsidR="00607E23">
        <w:rPr>
          <w:rFonts w:ascii="Times New Roman" w:eastAsiaTheme="minorHAnsi" w:hAnsi="Times New Roman" w:cs="Times New Roman"/>
          <w:color w:val="auto"/>
          <w:bdr w:val="none" w:sz="0" w:space="0" w:color="auto"/>
          <w:lang w:eastAsia="en-US"/>
        </w:rPr>
        <w:t xml:space="preserve">des postes et de l’économie numérique </w:t>
      </w:r>
      <w:r w:rsidR="009F1B16" w:rsidRPr="00487B63">
        <w:rPr>
          <w:rFonts w:ascii="Times New Roman" w:hAnsi="Times New Roman" w:cs="Times New Roman"/>
        </w:rPr>
        <w:t xml:space="preserve">a initié, avec le concours de la Banque Mondiale, un processus participatif d’élaboration d’une nouvelle déclaration de politique du secteur de l’économie numérique pour </w:t>
      </w:r>
      <w:r w:rsidR="00607E23">
        <w:rPr>
          <w:rFonts w:ascii="Times New Roman" w:hAnsi="Times New Roman" w:cs="Times New Roman"/>
        </w:rPr>
        <w:t xml:space="preserve">la période </w:t>
      </w:r>
      <w:r w:rsidR="009F1B16" w:rsidRPr="00487B63">
        <w:rPr>
          <w:rFonts w:ascii="Times New Roman" w:hAnsi="Times New Roman" w:cs="Times New Roman"/>
        </w:rPr>
        <w:t>2018-2022</w:t>
      </w:r>
      <w:r w:rsidR="006C46FF">
        <w:rPr>
          <w:rFonts w:ascii="Times New Roman" w:hAnsi="Times New Roman" w:cs="Times New Roman"/>
        </w:rPr>
        <w:t xml:space="preserve">. Tous </w:t>
      </w:r>
      <w:r w:rsidR="000526B1">
        <w:rPr>
          <w:rFonts w:ascii="Times New Roman" w:hAnsi="Times New Roman" w:cs="Times New Roman"/>
        </w:rPr>
        <w:t>les acteurs du secteur, ainsi que les partenaires techniques et financiers du Togo, le secteur privé et les autres secteurs d’activités de notre économie nationale qui pourraient s’appuyer sur les TIC pour améliorer la productivité ont été fortement impliqués dans le processus</w:t>
      </w:r>
      <w:r w:rsidR="009F1B16" w:rsidRPr="00487B63">
        <w:rPr>
          <w:rFonts w:ascii="Times New Roman" w:hAnsi="Times New Roman" w:cs="Times New Roman"/>
        </w:rPr>
        <w:t>.</w:t>
      </w:r>
    </w:p>
    <w:p w:rsidR="00487B63" w:rsidRPr="00487B63" w:rsidRDefault="000526B1" w:rsidP="00487B63">
      <w:pPr>
        <w:pStyle w:val="CorpsA"/>
        <w:spacing w:after="120"/>
        <w:jc w:val="both"/>
        <w:rPr>
          <w:rFonts w:ascii="Times New Roman" w:eastAsiaTheme="minorHAnsi" w:hAnsi="Times New Roman" w:cs="Times New Roman"/>
          <w:color w:val="auto"/>
          <w:bdr w:val="none" w:sz="0" w:space="0" w:color="auto"/>
          <w:lang w:eastAsia="en-US"/>
        </w:rPr>
      </w:pPr>
      <w:r>
        <w:rPr>
          <w:rFonts w:ascii="Times New Roman" w:eastAsiaTheme="minorHAnsi" w:hAnsi="Times New Roman" w:cs="Times New Roman"/>
          <w:color w:val="auto"/>
          <w:bdr w:val="none" w:sz="0" w:space="0" w:color="auto"/>
          <w:lang w:eastAsia="en-US"/>
        </w:rPr>
        <w:t xml:space="preserve">S’appuyant sur </w:t>
      </w:r>
      <w:r w:rsidR="006C46FF">
        <w:rPr>
          <w:rFonts w:ascii="Times New Roman" w:eastAsiaTheme="minorHAnsi" w:hAnsi="Times New Roman" w:cs="Times New Roman"/>
          <w:color w:val="auto"/>
          <w:bdr w:val="none" w:sz="0" w:space="0" w:color="auto"/>
          <w:lang w:eastAsia="en-US"/>
        </w:rPr>
        <w:t xml:space="preserve">les orientations de </w:t>
      </w:r>
      <w:r w:rsidR="00487B63" w:rsidRPr="00487B63">
        <w:rPr>
          <w:rFonts w:ascii="Times New Roman" w:eastAsiaTheme="minorHAnsi" w:hAnsi="Times New Roman" w:cs="Times New Roman"/>
          <w:color w:val="auto"/>
          <w:bdr w:val="none" w:sz="0" w:space="0" w:color="auto"/>
          <w:lang w:eastAsia="en-US"/>
        </w:rPr>
        <w:t>Son Excellence Monsieu</w:t>
      </w:r>
      <w:r w:rsidR="001E5C01">
        <w:rPr>
          <w:rFonts w:ascii="Times New Roman" w:eastAsiaTheme="minorHAnsi" w:hAnsi="Times New Roman" w:cs="Times New Roman"/>
          <w:color w:val="auto"/>
          <w:bdr w:val="none" w:sz="0" w:space="0" w:color="auto"/>
          <w:lang w:eastAsia="en-US"/>
        </w:rPr>
        <w:t xml:space="preserve">r le Président de la République, </w:t>
      </w:r>
      <w:r w:rsidR="00834501">
        <w:rPr>
          <w:rFonts w:ascii="Times New Roman" w:eastAsiaTheme="minorHAnsi" w:hAnsi="Times New Roman" w:cs="Times New Roman"/>
          <w:color w:val="auto"/>
          <w:bdr w:val="none" w:sz="0" w:space="0" w:color="auto"/>
          <w:lang w:eastAsia="en-US"/>
        </w:rPr>
        <w:t>l</w:t>
      </w:r>
      <w:r>
        <w:rPr>
          <w:rFonts w:ascii="Times New Roman" w:eastAsiaTheme="minorHAnsi" w:hAnsi="Times New Roman" w:cs="Times New Roman"/>
          <w:color w:val="auto"/>
          <w:bdr w:val="none" w:sz="0" w:space="0" w:color="auto"/>
          <w:lang w:eastAsia="en-US"/>
        </w:rPr>
        <w:t xml:space="preserve">e Ministre des Postes et de l’Economie Numérique </w:t>
      </w:r>
      <w:r w:rsidR="00834501">
        <w:rPr>
          <w:rFonts w:ascii="Times New Roman" w:eastAsiaTheme="minorHAnsi" w:hAnsi="Times New Roman" w:cs="Times New Roman"/>
          <w:color w:val="auto"/>
          <w:bdr w:val="none" w:sz="0" w:space="0" w:color="auto"/>
          <w:lang w:eastAsia="en-US"/>
        </w:rPr>
        <w:t xml:space="preserve">a </w:t>
      </w:r>
      <w:r w:rsidR="001E5C01">
        <w:rPr>
          <w:rFonts w:ascii="Times New Roman" w:eastAsiaTheme="minorHAnsi" w:hAnsi="Times New Roman" w:cs="Times New Roman"/>
          <w:color w:val="auto"/>
          <w:bdr w:val="none" w:sz="0" w:space="0" w:color="auto"/>
          <w:lang w:eastAsia="en-US"/>
        </w:rPr>
        <w:t>retenu</w:t>
      </w:r>
      <w:r w:rsidR="00834501">
        <w:rPr>
          <w:rFonts w:ascii="Times New Roman" w:eastAsiaTheme="minorHAnsi" w:hAnsi="Times New Roman" w:cs="Times New Roman"/>
          <w:color w:val="auto"/>
          <w:bdr w:val="none" w:sz="0" w:space="0" w:color="auto"/>
          <w:lang w:eastAsia="en-US"/>
        </w:rPr>
        <w:t xml:space="preserve"> la vision suivante </w:t>
      </w:r>
      <w:r w:rsidR="001E5C01">
        <w:rPr>
          <w:rFonts w:ascii="Times New Roman" w:eastAsiaTheme="minorHAnsi" w:hAnsi="Times New Roman" w:cs="Times New Roman"/>
          <w:color w:val="auto"/>
          <w:bdr w:val="none" w:sz="0" w:space="0" w:color="auto"/>
          <w:lang w:eastAsia="en-US"/>
        </w:rPr>
        <w:t xml:space="preserve">: </w:t>
      </w:r>
      <w:r w:rsidR="00487B63" w:rsidRPr="00487B63">
        <w:rPr>
          <w:rFonts w:ascii="Times New Roman" w:eastAsiaTheme="minorHAnsi" w:hAnsi="Times New Roman" w:cs="Times New Roman"/>
          <w:color w:val="auto"/>
          <w:bdr w:val="none" w:sz="0" w:space="0" w:color="auto"/>
          <w:lang w:eastAsia="en-US"/>
        </w:rPr>
        <w:t xml:space="preserve">« </w:t>
      </w:r>
      <w:r w:rsidR="00487B63" w:rsidRPr="001E5C01">
        <w:rPr>
          <w:rFonts w:ascii="Times New Roman" w:eastAsiaTheme="minorHAnsi" w:hAnsi="Times New Roman" w:cs="Times New Roman"/>
          <w:i/>
          <w:color w:val="auto"/>
          <w:bdr w:val="none" w:sz="0" w:space="0" w:color="auto"/>
          <w:lang w:eastAsia="en-US"/>
        </w:rPr>
        <w:t>Le numérique s’affirme comme véritable levier de la modernisation de l’économie et de la société. A ce titre, il contribue à faire du Togo un hub de services et un centre international d’innovation et de compétence digitale.</w:t>
      </w:r>
      <w:r w:rsidR="00487B63" w:rsidRPr="00487B63">
        <w:rPr>
          <w:rFonts w:ascii="Times New Roman" w:eastAsiaTheme="minorHAnsi" w:hAnsi="Times New Roman" w:cs="Times New Roman"/>
          <w:color w:val="auto"/>
          <w:bdr w:val="none" w:sz="0" w:space="0" w:color="auto"/>
          <w:lang w:eastAsia="en-US"/>
        </w:rPr>
        <w:t xml:space="preserve"> »</w:t>
      </w:r>
    </w:p>
    <w:p w:rsidR="00C862BB" w:rsidRPr="00487B63" w:rsidRDefault="00AA3922" w:rsidP="00711BDF">
      <w:pPr>
        <w:pStyle w:val="CorpsA"/>
        <w:spacing w:after="120"/>
        <w:jc w:val="both"/>
        <w:rPr>
          <w:rFonts w:ascii="Times New Roman" w:eastAsiaTheme="minorHAnsi" w:hAnsi="Times New Roman" w:cs="Times New Roman"/>
          <w:color w:val="auto"/>
          <w:bdr w:val="none" w:sz="0" w:space="0" w:color="auto"/>
          <w:lang w:eastAsia="en-US"/>
        </w:rPr>
      </w:pPr>
      <w:r>
        <w:rPr>
          <w:rFonts w:ascii="Times New Roman" w:eastAsiaTheme="minorHAnsi" w:hAnsi="Times New Roman" w:cs="Times New Roman"/>
          <w:color w:val="auto"/>
          <w:bdr w:val="none" w:sz="0" w:space="0" w:color="auto"/>
          <w:lang w:eastAsia="en-US"/>
        </w:rPr>
        <w:t>La mise en œuvre de cette vision s’appuie</w:t>
      </w:r>
      <w:r w:rsidR="00C862BB">
        <w:rPr>
          <w:rFonts w:ascii="Times New Roman" w:eastAsiaTheme="minorHAnsi" w:hAnsi="Times New Roman" w:cs="Times New Roman"/>
          <w:color w:val="auto"/>
          <w:bdr w:val="none" w:sz="0" w:space="0" w:color="auto"/>
          <w:lang w:eastAsia="en-US"/>
        </w:rPr>
        <w:t>ra</w:t>
      </w:r>
      <w:r>
        <w:rPr>
          <w:rFonts w:ascii="Times New Roman" w:eastAsiaTheme="minorHAnsi" w:hAnsi="Times New Roman" w:cs="Times New Roman"/>
          <w:color w:val="auto"/>
          <w:bdr w:val="none" w:sz="0" w:space="0" w:color="auto"/>
          <w:lang w:eastAsia="en-US"/>
        </w:rPr>
        <w:t xml:space="preserve"> sur </w:t>
      </w:r>
      <w:r w:rsidR="00607E23">
        <w:rPr>
          <w:rFonts w:ascii="Times New Roman" w:eastAsiaTheme="minorHAnsi" w:hAnsi="Times New Roman" w:cs="Times New Roman"/>
          <w:color w:val="auto"/>
          <w:bdr w:val="none" w:sz="0" w:space="0" w:color="auto"/>
          <w:lang w:eastAsia="en-US"/>
        </w:rPr>
        <w:t xml:space="preserve">la réalisation des quatre (4) </w:t>
      </w:r>
      <w:r>
        <w:rPr>
          <w:rFonts w:ascii="Times New Roman" w:eastAsiaTheme="minorHAnsi" w:hAnsi="Times New Roman" w:cs="Times New Roman"/>
          <w:color w:val="auto"/>
          <w:bdr w:val="none" w:sz="0" w:space="0" w:color="auto"/>
          <w:lang w:eastAsia="en-US"/>
        </w:rPr>
        <w:t xml:space="preserve">axes stratégiques </w:t>
      </w:r>
      <w:r w:rsidR="00834501">
        <w:rPr>
          <w:rFonts w:ascii="Times New Roman" w:eastAsiaTheme="minorHAnsi" w:hAnsi="Times New Roman" w:cs="Times New Roman"/>
          <w:color w:val="auto"/>
          <w:bdr w:val="none" w:sz="0" w:space="0" w:color="auto"/>
          <w:lang w:eastAsia="en-US"/>
        </w:rPr>
        <w:t>ci-après</w:t>
      </w:r>
      <w:r w:rsidR="00607E23">
        <w:rPr>
          <w:rFonts w:ascii="Times New Roman" w:eastAsiaTheme="minorHAnsi" w:hAnsi="Times New Roman" w:cs="Times New Roman"/>
          <w:color w:val="auto"/>
          <w:bdr w:val="none" w:sz="0" w:space="0" w:color="auto"/>
          <w:lang w:eastAsia="en-US"/>
        </w:rPr>
        <w:t>,</w:t>
      </w:r>
      <w:r>
        <w:rPr>
          <w:rFonts w:ascii="Times New Roman" w:eastAsiaTheme="minorHAnsi" w:hAnsi="Times New Roman" w:cs="Times New Roman"/>
          <w:color w:val="auto"/>
          <w:bdr w:val="none" w:sz="0" w:space="0" w:color="auto"/>
          <w:lang w:eastAsia="en-US"/>
        </w:rPr>
        <w:t xml:space="preserve"> i) le développement des </w:t>
      </w:r>
      <w:r w:rsidR="00487B63" w:rsidRPr="00487B63">
        <w:rPr>
          <w:rFonts w:ascii="Times New Roman" w:eastAsiaTheme="minorHAnsi" w:hAnsi="Times New Roman" w:cs="Times New Roman"/>
          <w:color w:val="auto"/>
          <w:bdr w:val="none" w:sz="0" w:space="0" w:color="auto"/>
          <w:lang w:eastAsia="en-US"/>
        </w:rPr>
        <w:t>infrastructures locales, nationales et internationales</w:t>
      </w:r>
      <w:r>
        <w:rPr>
          <w:rFonts w:ascii="Times New Roman" w:eastAsiaTheme="minorHAnsi" w:hAnsi="Times New Roman" w:cs="Times New Roman"/>
          <w:color w:val="auto"/>
          <w:bdr w:val="none" w:sz="0" w:space="0" w:color="auto"/>
          <w:lang w:eastAsia="en-US"/>
        </w:rPr>
        <w:t xml:space="preserve"> par </w:t>
      </w:r>
      <w:r w:rsidR="00487B63" w:rsidRPr="00487B63">
        <w:rPr>
          <w:rFonts w:ascii="Times New Roman" w:eastAsiaTheme="minorHAnsi" w:hAnsi="Times New Roman" w:cs="Times New Roman"/>
          <w:color w:val="auto"/>
          <w:bdr w:val="none" w:sz="0" w:space="0" w:color="auto"/>
          <w:lang w:eastAsia="en-US"/>
        </w:rPr>
        <w:t>la mise en œuvre de l’aménagement numérique du territoire et une plus forte disponibilité de l’accès</w:t>
      </w:r>
      <w:r>
        <w:rPr>
          <w:rFonts w:ascii="Times New Roman" w:eastAsiaTheme="minorHAnsi" w:hAnsi="Times New Roman" w:cs="Times New Roman"/>
          <w:color w:val="auto"/>
          <w:bdr w:val="none" w:sz="0" w:space="0" w:color="auto"/>
          <w:lang w:eastAsia="en-US"/>
        </w:rPr>
        <w:t xml:space="preserve"> haut-débit pour la population, ii) </w:t>
      </w:r>
      <w:r w:rsidR="00487B63" w:rsidRPr="00487B63">
        <w:rPr>
          <w:rFonts w:ascii="Times New Roman" w:eastAsiaTheme="minorHAnsi" w:hAnsi="Times New Roman" w:cs="Times New Roman"/>
          <w:color w:val="auto"/>
          <w:bdr w:val="none" w:sz="0" w:space="0" w:color="auto"/>
          <w:lang w:eastAsia="en-US"/>
        </w:rPr>
        <w:t>la diffusion des TIC dans l’économie et l’accroissement des usages pour les couches les plus vulnérables</w:t>
      </w:r>
      <w:r>
        <w:rPr>
          <w:rFonts w:ascii="Times New Roman" w:eastAsiaTheme="minorHAnsi" w:hAnsi="Times New Roman" w:cs="Times New Roman"/>
          <w:color w:val="auto"/>
          <w:bdr w:val="none" w:sz="0" w:space="0" w:color="auto"/>
          <w:lang w:eastAsia="en-US"/>
        </w:rPr>
        <w:t xml:space="preserve"> avec la redéfinition du service universel, l’intégration des TIC dans l’éducation et les services de l’Etat, iii) le renforcement de </w:t>
      </w:r>
      <w:r w:rsidR="00487B63" w:rsidRPr="00487B63">
        <w:rPr>
          <w:rFonts w:ascii="Times New Roman" w:eastAsiaTheme="minorHAnsi" w:hAnsi="Times New Roman" w:cs="Times New Roman"/>
          <w:color w:val="auto"/>
          <w:bdr w:val="none" w:sz="0" w:space="0" w:color="auto"/>
          <w:lang w:eastAsia="en-US"/>
        </w:rPr>
        <w:t xml:space="preserve">la </w:t>
      </w:r>
      <w:r w:rsidR="00487B63" w:rsidRPr="00487B63">
        <w:rPr>
          <w:rFonts w:ascii="Times New Roman" w:eastAsiaTheme="minorHAnsi" w:hAnsi="Times New Roman" w:cs="Times New Roman"/>
          <w:color w:val="auto"/>
          <w:bdr w:val="none" w:sz="0" w:space="0" w:color="auto"/>
          <w:lang w:eastAsia="en-US"/>
        </w:rPr>
        <w:lastRenderedPageBreak/>
        <w:t>concurrence sur l’</w:t>
      </w:r>
      <w:r w:rsidR="0076146C">
        <w:rPr>
          <w:rFonts w:ascii="Times New Roman" w:eastAsiaTheme="minorHAnsi" w:hAnsi="Times New Roman" w:cs="Times New Roman"/>
          <w:color w:val="auto"/>
          <w:bdr w:val="none" w:sz="0" w:space="0" w:color="auto"/>
          <w:lang w:eastAsia="en-US"/>
        </w:rPr>
        <w:t>ensemble des segments du marché,</w:t>
      </w:r>
      <w:r w:rsidR="006C46FF">
        <w:rPr>
          <w:rFonts w:ascii="Times New Roman" w:eastAsiaTheme="minorHAnsi" w:hAnsi="Times New Roman" w:cs="Times New Roman"/>
          <w:color w:val="auto"/>
          <w:bdr w:val="none" w:sz="0" w:space="0" w:color="auto"/>
          <w:lang w:eastAsia="en-US"/>
        </w:rPr>
        <w:t xml:space="preserve"> iv)</w:t>
      </w:r>
      <w:r w:rsidR="0076146C">
        <w:rPr>
          <w:rFonts w:ascii="Times New Roman" w:eastAsiaTheme="minorHAnsi" w:hAnsi="Times New Roman" w:cs="Times New Roman"/>
          <w:color w:val="auto"/>
          <w:bdr w:val="none" w:sz="0" w:space="0" w:color="auto"/>
          <w:lang w:eastAsia="en-US"/>
        </w:rPr>
        <w:t xml:space="preserve"> </w:t>
      </w:r>
      <w:r w:rsidR="0076146C" w:rsidRPr="0076146C">
        <w:rPr>
          <w:rFonts w:ascii="Times New Roman" w:eastAsiaTheme="minorHAnsi" w:hAnsi="Times New Roman" w:cs="Times New Roman"/>
          <w:color w:val="auto"/>
          <w:bdr w:val="none" w:sz="0" w:space="0" w:color="auto"/>
          <w:lang w:eastAsia="en-US"/>
        </w:rPr>
        <w:t xml:space="preserve">la </w:t>
      </w:r>
      <w:r w:rsidR="000526B1">
        <w:rPr>
          <w:rFonts w:ascii="Times New Roman" w:eastAsiaTheme="minorHAnsi" w:hAnsi="Times New Roman" w:cs="Times New Roman"/>
          <w:color w:val="auto"/>
          <w:bdr w:val="none" w:sz="0" w:space="0" w:color="auto"/>
          <w:lang w:eastAsia="en-US"/>
        </w:rPr>
        <w:t xml:space="preserve">garantie de la souveraineté numérique nationale notamment la </w:t>
      </w:r>
      <w:proofErr w:type="spellStart"/>
      <w:r w:rsidR="000526B1">
        <w:rPr>
          <w:rFonts w:ascii="Times New Roman" w:eastAsiaTheme="minorHAnsi" w:hAnsi="Times New Roman" w:cs="Times New Roman"/>
          <w:color w:val="auto"/>
          <w:bdr w:val="none" w:sz="0" w:space="0" w:color="auto"/>
          <w:lang w:eastAsia="en-US"/>
        </w:rPr>
        <w:t>cybersécurité</w:t>
      </w:r>
      <w:proofErr w:type="spellEnd"/>
      <w:r w:rsidR="000526B1">
        <w:rPr>
          <w:rFonts w:ascii="Times New Roman" w:eastAsiaTheme="minorHAnsi" w:hAnsi="Times New Roman" w:cs="Times New Roman"/>
          <w:color w:val="auto"/>
          <w:bdr w:val="none" w:sz="0" w:space="0" w:color="auto"/>
          <w:lang w:eastAsia="en-US"/>
        </w:rPr>
        <w:t xml:space="preserve"> et la protection</w:t>
      </w:r>
      <w:r w:rsidR="0076146C" w:rsidRPr="0076146C">
        <w:rPr>
          <w:rFonts w:ascii="Times New Roman" w:eastAsiaTheme="minorHAnsi" w:hAnsi="Times New Roman" w:cs="Times New Roman"/>
          <w:color w:val="auto"/>
          <w:bdr w:val="none" w:sz="0" w:space="0" w:color="auto"/>
          <w:lang w:eastAsia="en-US"/>
        </w:rPr>
        <w:t xml:space="preserve"> des citoyens.</w:t>
      </w:r>
      <w:bookmarkStart w:id="0" w:name="_GoBack"/>
      <w:bookmarkEnd w:id="0"/>
    </w:p>
    <w:p w:rsidR="00706C75" w:rsidRPr="00432921" w:rsidRDefault="00706C75" w:rsidP="00706C75">
      <w:pPr>
        <w:pStyle w:val="CorpsA"/>
        <w:spacing w:after="120"/>
        <w:jc w:val="both"/>
        <w:rPr>
          <w:rFonts w:ascii="Times New Roman" w:eastAsia="Arial Unicode MS" w:hAnsi="Times New Roman" w:cs="Times New Roman"/>
        </w:rPr>
      </w:pPr>
      <w:r w:rsidRPr="00432921">
        <w:rPr>
          <w:rFonts w:ascii="Times New Roman" w:eastAsia="Arial Unicode MS" w:hAnsi="Times New Roman" w:cs="Times New Roman"/>
          <w:b/>
          <w:bCs/>
        </w:rPr>
        <w:t>Contact presse</w:t>
      </w:r>
      <w:r w:rsidRPr="00432921">
        <w:rPr>
          <w:rFonts w:ascii="Times New Roman" w:eastAsia="Arial Unicode MS" w:hAnsi="Times New Roman" w:cs="Times New Roman"/>
        </w:rPr>
        <w:t xml:space="preserve"> : </w:t>
      </w:r>
      <w:hyperlink r:id="rId7" w:history="1">
        <w:r w:rsidRPr="00432921">
          <w:rPr>
            <w:rStyle w:val="Hyperlink"/>
            <w:rFonts w:ascii="Times New Roman" w:eastAsia="Arial Unicode MS" w:hAnsi="Times New Roman" w:cs="Times New Roman"/>
          </w:rPr>
          <w:t>presse@numerique.gouv.tg</w:t>
        </w:r>
      </w:hyperlink>
    </w:p>
    <w:p w:rsidR="00706C75" w:rsidRPr="00432921" w:rsidRDefault="00706C75" w:rsidP="00706C75">
      <w:pPr>
        <w:pStyle w:val="CorpsA"/>
        <w:spacing w:after="120"/>
        <w:jc w:val="both"/>
        <w:rPr>
          <w:rFonts w:ascii="Times New Roman" w:eastAsia="Arial Unicode MS" w:hAnsi="Times New Roman" w:cs="Times New Roman"/>
        </w:rPr>
      </w:pPr>
      <w:r w:rsidRPr="00432921">
        <w:rPr>
          <w:rFonts w:ascii="Times New Roman" w:eastAsia="Arial Unicode MS" w:hAnsi="Times New Roman" w:cs="Times New Roman"/>
        </w:rPr>
        <w:t xml:space="preserve"> </w:t>
      </w:r>
    </w:p>
    <w:p w:rsidR="00706C75" w:rsidRPr="00432921" w:rsidRDefault="00706C75" w:rsidP="00706C75">
      <w:pPr>
        <w:pStyle w:val="CorpsA"/>
        <w:pBdr>
          <w:top w:val="single" w:sz="4" w:space="1" w:color="auto"/>
          <w:left w:val="single" w:sz="4" w:space="1" w:color="auto"/>
          <w:bottom w:val="single" w:sz="4" w:space="1" w:color="auto"/>
          <w:right w:val="single" w:sz="4" w:space="1" w:color="auto"/>
        </w:pBdr>
        <w:jc w:val="both"/>
        <w:rPr>
          <w:rFonts w:ascii="Times New Roman" w:eastAsia="Arial Unicode MS" w:hAnsi="Times New Roman" w:cs="Times New Roman"/>
        </w:rPr>
      </w:pPr>
      <w:r w:rsidRPr="00432921">
        <w:rPr>
          <w:rFonts w:ascii="Times New Roman" w:eastAsia="Arial Unicode MS" w:hAnsi="Times New Roman" w:cs="Times New Roman"/>
          <w:b/>
          <w:bCs/>
        </w:rPr>
        <w:t>Le Ministère des Postes et de l’</w:t>
      </w:r>
      <w:r w:rsidRPr="00432921">
        <w:rPr>
          <w:rFonts w:ascii="Times New Roman" w:eastAsia="Arial Unicode MS" w:hAnsi="Times New Roman" w:cs="Times New Roman"/>
          <w:b/>
          <w:bCs/>
          <w:lang w:val="de-DE"/>
        </w:rPr>
        <w:t>Economie Num</w:t>
      </w:r>
      <w:r w:rsidRPr="00432921">
        <w:rPr>
          <w:rFonts w:ascii="Times New Roman" w:eastAsia="Arial Unicode MS" w:hAnsi="Times New Roman" w:cs="Times New Roman"/>
          <w:b/>
          <w:bCs/>
        </w:rPr>
        <w:t>érique</w:t>
      </w:r>
      <w:r w:rsidRPr="00432921">
        <w:rPr>
          <w:rFonts w:ascii="Times New Roman" w:eastAsia="Arial Unicode MS" w:hAnsi="Times New Roman" w:cs="Times New Roman"/>
        </w:rPr>
        <w:t xml:space="preserve"> définit et coordonne la mise en œuvre de la politique de l’Etat dans les domaines des postes et de l’économie numérique. A ce titre, il traite des questions relatives au développement et à la promotion des activités postales et œuvre à la promotion et à la diffusion des technologies de l’information et de la communication (TIC) en vue de l’émergence du secteur de l’économie numérique.</w:t>
      </w:r>
    </w:p>
    <w:p w:rsidR="00706C75" w:rsidRPr="00432921" w:rsidRDefault="00706C75" w:rsidP="00706C75">
      <w:pPr>
        <w:pStyle w:val="CorpsA"/>
        <w:pBdr>
          <w:top w:val="single" w:sz="4" w:space="1" w:color="auto"/>
          <w:left w:val="single" w:sz="4" w:space="1" w:color="auto"/>
          <w:bottom w:val="single" w:sz="4" w:space="1" w:color="auto"/>
          <w:right w:val="single" w:sz="4" w:space="1" w:color="auto"/>
        </w:pBdr>
        <w:jc w:val="both"/>
        <w:rPr>
          <w:rFonts w:ascii="Times New Roman" w:eastAsia="Arial Unicode MS" w:hAnsi="Times New Roman" w:cs="Times New Roman"/>
        </w:rPr>
      </w:pPr>
    </w:p>
    <w:p w:rsidR="00706C75" w:rsidRPr="00432921" w:rsidRDefault="00706C75" w:rsidP="00706C75">
      <w:pPr>
        <w:pStyle w:val="CorpsA"/>
        <w:pBdr>
          <w:top w:val="single" w:sz="4" w:space="1" w:color="auto"/>
          <w:left w:val="single" w:sz="4" w:space="1" w:color="auto"/>
          <w:bottom w:val="single" w:sz="4" w:space="1" w:color="auto"/>
          <w:right w:val="single" w:sz="4" w:space="1" w:color="auto"/>
        </w:pBdr>
        <w:jc w:val="both"/>
        <w:rPr>
          <w:rFonts w:ascii="Times New Roman" w:eastAsia="Arial Unicode MS" w:hAnsi="Times New Roman" w:cs="Times New Roman"/>
        </w:rPr>
      </w:pPr>
      <w:r w:rsidRPr="00432921">
        <w:rPr>
          <w:rFonts w:ascii="Times New Roman" w:eastAsia="Arial Unicode MS" w:hAnsi="Times New Roman" w:cs="Times New Roman"/>
        </w:rPr>
        <w:t>Depuis 2010, Cina LAWSON occupe les fonctions de Ministre des Postes et de l’</w:t>
      </w:r>
      <w:r w:rsidRPr="00432921">
        <w:rPr>
          <w:rFonts w:ascii="Times New Roman" w:eastAsia="Arial Unicode MS" w:hAnsi="Times New Roman" w:cs="Times New Roman"/>
          <w:lang w:val="de-DE"/>
        </w:rPr>
        <w:t>Economie Num</w:t>
      </w:r>
      <w:r w:rsidRPr="00432921">
        <w:rPr>
          <w:rFonts w:ascii="Times New Roman" w:eastAsia="Arial Unicode MS" w:hAnsi="Times New Roman" w:cs="Times New Roman"/>
        </w:rPr>
        <w:t xml:space="preserve">érique. </w:t>
      </w:r>
    </w:p>
    <w:p w:rsidR="00706C75" w:rsidRDefault="00706C75" w:rsidP="00A57901">
      <w:pPr>
        <w:spacing w:before="100" w:beforeAutospacing="1" w:after="100" w:afterAutospacing="1" w:line="221" w:lineRule="atLeast"/>
        <w:jc w:val="both"/>
        <w:rPr>
          <w:rFonts w:ascii="Times New Roman" w:eastAsia="Times New Roman" w:hAnsi="Times New Roman" w:cs="Times New Roman"/>
          <w:sz w:val="24"/>
          <w:szCs w:val="24"/>
          <w:bdr w:val="none" w:sz="0" w:space="0" w:color="auto" w:frame="1"/>
          <w:lang w:eastAsia="fr-FR"/>
        </w:rPr>
      </w:pPr>
    </w:p>
    <w:p w:rsidR="00706C75" w:rsidRDefault="00706C75" w:rsidP="00A57901">
      <w:pPr>
        <w:spacing w:before="100" w:beforeAutospacing="1" w:after="100" w:afterAutospacing="1" w:line="221" w:lineRule="atLeast"/>
        <w:jc w:val="both"/>
        <w:rPr>
          <w:rFonts w:ascii="Times New Roman" w:eastAsia="Times New Roman" w:hAnsi="Times New Roman" w:cs="Times New Roman"/>
          <w:sz w:val="24"/>
          <w:szCs w:val="24"/>
          <w:bdr w:val="none" w:sz="0" w:space="0" w:color="auto" w:frame="1"/>
          <w:lang w:eastAsia="fr-FR"/>
        </w:rPr>
      </w:pPr>
    </w:p>
    <w:p w:rsidR="00706C75" w:rsidRDefault="00706C75" w:rsidP="00A57901">
      <w:pPr>
        <w:spacing w:before="100" w:beforeAutospacing="1" w:after="100" w:afterAutospacing="1" w:line="221" w:lineRule="atLeast"/>
        <w:jc w:val="both"/>
        <w:rPr>
          <w:rFonts w:ascii="Times New Roman" w:eastAsia="Times New Roman" w:hAnsi="Times New Roman" w:cs="Times New Roman"/>
          <w:sz w:val="24"/>
          <w:szCs w:val="24"/>
          <w:bdr w:val="none" w:sz="0" w:space="0" w:color="auto" w:frame="1"/>
          <w:lang w:eastAsia="fr-FR"/>
        </w:rPr>
      </w:pPr>
    </w:p>
    <w:p w:rsidR="00706C75" w:rsidRDefault="00706C75" w:rsidP="00A57901">
      <w:pPr>
        <w:spacing w:before="100" w:beforeAutospacing="1" w:after="100" w:afterAutospacing="1" w:line="221" w:lineRule="atLeast"/>
        <w:jc w:val="both"/>
        <w:rPr>
          <w:rFonts w:ascii="Times New Roman" w:eastAsia="Times New Roman" w:hAnsi="Times New Roman" w:cs="Times New Roman"/>
          <w:sz w:val="24"/>
          <w:szCs w:val="24"/>
          <w:bdr w:val="none" w:sz="0" w:space="0" w:color="auto" w:frame="1"/>
          <w:lang w:eastAsia="fr-FR"/>
        </w:rPr>
      </w:pPr>
    </w:p>
    <w:p w:rsidR="00706C75" w:rsidRDefault="00706C75" w:rsidP="00A57901">
      <w:pPr>
        <w:spacing w:before="100" w:beforeAutospacing="1" w:after="100" w:afterAutospacing="1" w:line="221" w:lineRule="atLeast"/>
        <w:jc w:val="both"/>
        <w:rPr>
          <w:rFonts w:ascii="Times New Roman" w:eastAsia="Times New Roman" w:hAnsi="Times New Roman" w:cs="Times New Roman"/>
          <w:sz w:val="24"/>
          <w:szCs w:val="24"/>
          <w:bdr w:val="none" w:sz="0" w:space="0" w:color="auto" w:frame="1"/>
          <w:lang w:eastAsia="fr-FR"/>
        </w:rPr>
      </w:pPr>
    </w:p>
    <w:p w:rsidR="00CD426D" w:rsidRPr="00541DD1" w:rsidRDefault="00CD426D" w:rsidP="009C78BF">
      <w:pPr>
        <w:tabs>
          <w:tab w:val="left" w:pos="7050"/>
        </w:tabs>
        <w:spacing w:line="240" w:lineRule="auto"/>
        <w:jc w:val="both"/>
        <w:rPr>
          <w:rFonts w:ascii="Cambria" w:hAnsi="Cambria"/>
          <w:sz w:val="26"/>
          <w:szCs w:val="26"/>
        </w:rPr>
      </w:pPr>
    </w:p>
    <w:sectPr w:rsidR="00CD426D" w:rsidRPr="00541DD1" w:rsidSect="008C454F">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D1F" w:rsidRDefault="00E73D1F" w:rsidP="00B30FAD">
      <w:pPr>
        <w:spacing w:after="0" w:line="240" w:lineRule="auto"/>
      </w:pPr>
      <w:r>
        <w:separator/>
      </w:r>
    </w:p>
  </w:endnote>
  <w:endnote w:type="continuationSeparator" w:id="0">
    <w:p w:rsidR="00E73D1F" w:rsidRDefault="00E73D1F" w:rsidP="00B3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079689"/>
      <w:docPartObj>
        <w:docPartGallery w:val="Page Numbers (Bottom of Page)"/>
        <w:docPartUnique/>
      </w:docPartObj>
    </w:sdtPr>
    <w:sdtEndPr/>
    <w:sdtContent>
      <w:sdt>
        <w:sdtPr>
          <w:id w:val="-1769616900"/>
          <w:docPartObj>
            <w:docPartGallery w:val="Page Numbers (Top of Page)"/>
            <w:docPartUnique/>
          </w:docPartObj>
        </w:sdtPr>
        <w:sdtEndPr/>
        <w:sdtContent>
          <w:p w:rsidR="008C454F" w:rsidRDefault="008C454F">
            <w:pPr>
              <w:pStyle w:val="Footer"/>
              <w:jc w:val="right"/>
            </w:pPr>
            <w:r>
              <w:rPr>
                <w:b/>
                <w:bCs/>
                <w:sz w:val="24"/>
                <w:szCs w:val="24"/>
              </w:rPr>
              <w:fldChar w:fldCharType="begin"/>
            </w:r>
            <w:r>
              <w:rPr>
                <w:b/>
                <w:bCs/>
              </w:rPr>
              <w:instrText xml:space="preserve"> PAGE </w:instrText>
            </w:r>
            <w:r>
              <w:rPr>
                <w:b/>
                <w:bCs/>
                <w:sz w:val="24"/>
                <w:szCs w:val="24"/>
              </w:rPr>
              <w:fldChar w:fldCharType="separate"/>
            </w:r>
            <w:r w:rsidR="006C46FF">
              <w:rPr>
                <w:b/>
                <w:bCs/>
                <w:noProof/>
              </w:rPr>
              <w:t>2</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6C46FF">
              <w:rPr>
                <w:b/>
                <w:bCs/>
                <w:noProof/>
              </w:rPr>
              <w:t>2</w:t>
            </w:r>
            <w:r>
              <w:rPr>
                <w:b/>
                <w:bCs/>
                <w:sz w:val="24"/>
                <w:szCs w:val="24"/>
              </w:rPr>
              <w:fldChar w:fldCharType="end"/>
            </w:r>
          </w:p>
        </w:sdtContent>
      </w:sdt>
    </w:sdtContent>
  </w:sdt>
  <w:p w:rsidR="008C454F" w:rsidRDefault="008C4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D1F" w:rsidRDefault="00E73D1F" w:rsidP="00B30FAD">
      <w:pPr>
        <w:spacing w:after="0" w:line="240" w:lineRule="auto"/>
      </w:pPr>
      <w:r>
        <w:separator/>
      </w:r>
    </w:p>
  </w:footnote>
  <w:footnote w:type="continuationSeparator" w:id="0">
    <w:p w:rsidR="00E73D1F" w:rsidRDefault="00E73D1F" w:rsidP="00B30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54F" w:rsidRDefault="008C454F" w:rsidP="008C454F">
    <w:pPr>
      <w:pStyle w:val="Header"/>
      <w:tabs>
        <w:tab w:val="clear" w:pos="4536"/>
        <w:tab w:val="clear" w:pos="9072"/>
        <w:tab w:val="left" w:pos="731"/>
        <w:tab w:val="center" w:pos="4533"/>
        <w:tab w:val="right" w:pos="9046"/>
      </w:tabs>
      <w:rPr>
        <w:b/>
        <w:bCs/>
        <w:color w:val="808080"/>
        <w:u w:color="808080"/>
      </w:rPr>
    </w:pPr>
    <w:r>
      <w:rPr>
        <w:noProof/>
        <w:lang w:eastAsia="fr-FR"/>
      </w:rPr>
      <w:drawing>
        <wp:anchor distT="152400" distB="152400" distL="152400" distR="152400" simplePos="0" relativeHeight="251659264" behindDoc="1" locked="0" layoutInCell="1" allowOverlap="1" wp14:anchorId="2AAD44D9" wp14:editId="5437002A">
          <wp:simplePos x="0" y="0"/>
          <wp:positionH relativeFrom="page">
            <wp:posOffset>3114038</wp:posOffset>
          </wp:positionH>
          <wp:positionV relativeFrom="page">
            <wp:posOffset>175889</wp:posOffset>
          </wp:positionV>
          <wp:extent cx="1136015" cy="1176656"/>
          <wp:effectExtent l="0" t="0" r="0" b="0"/>
          <wp:wrapNone/>
          <wp:docPr id="1073741825" name="officeArt object" descr="C:\Users\MPEN\Desktop\ministere_postes_economie_numerique.png"/>
          <wp:cNvGraphicFramePr/>
          <a:graphic xmlns:a="http://schemas.openxmlformats.org/drawingml/2006/main">
            <a:graphicData uri="http://schemas.openxmlformats.org/drawingml/2006/picture">
              <pic:pic xmlns:pic="http://schemas.openxmlformats.org/drawingml/2006/picture">
                <pic:nvPicPr>
                  <pic:cNvPr id="1073741825" name="image1.png" descr="C:\Users\MPEN\Desktop\ministere_postes_economie_numerique.png"/>
                  <pic:cNvPicPr/>
                </pic:nvPicPr>
                <pic:blipFill>
                  <a:blip r:embed="rId1">
                    <a:extLst/>
                  </a:blip>
                  <a:stretch>
                    <a:fillRect/>
                  </a:stretch>
                </pic:blipFill>
                <pic:spPr>
                  <a:xfrm>
                    <a:off x="0" y="0"/>
                    <a:ext cx="1136015" cy="1176656"/>
                  </a:xfrm>
                  <a:prstGeom prst="rect">
                    <a:avLst/>
                  </a:prstGeom>
                  <a:ln w="12700" cap="flat">
                    <a:noFill/>
                    <a:miter lim="400000"/>
                  </a:ln>
                  <a:effectLst/>
                </pic:spPr>
              </pic:pic>
            </a:graphicData>
          </a:graphic>
        </wp:anchor>
      </w:drawing>
    </w:r>
  </w:p>
  <w:p w:rsidR="008C454F" w:rsidRDefault="008C454F" w:rsidP="008C454F">
    <w:pPr>
      <w:pStyle w:val="Header"/>
      <w:tabs>
        <w:tab w:val="clear" w:pos="4536"/>
        <w:tab w:val="left" w:pos="731"/>
        <w:tab w:val="center" w:pos="4533"/>
        <w:tab w:val="right" w:pos="9046"/>
      </w:tabs>
      <w:jc w:val="center"/>
      <w:rPr>
        <w:rFonts w:ascii="Times New Roman"/>
        <w:b/>
        <w:bCs/>
        <w:color w:val="808080"/>
        <w:u w:color="808080"/>
      </w:rPr>
    </w:pPr>
  </w:p>
  <w:p w:rsidR="008C454F" w:rsidRDefault="008C454F" w:rsidP="008C454F">
    <w:pPr>
      <w:pStyle w:val="Header"/>
      <w:tabs>
        <w:tab w:val="clear" w:pos="4536"/>
        <w:tab w:val="clear" w:pos="9072"/>
        <w:tab w:val="left" w:pos="731"/>
        <w:tab w:val="center" w:pos="4533"/>
        <w:tab w:val="right" w:pos="9046"/>
      </w:tabs>
    </w:pPr>
    <w:r>
      <w:rPr>
        <w:rFonts w:ascii="Times New Roman"/>
        <w:b/>
        <w:bCs/>
        <w:color w:val="808080"/>
        <w:u w:color="808080"/>
      </w:rPr>
      <w:t>Communiqu</w:t>
    </w:r>
    <w:r>
      <w:rPr>
        <w:rFonts w:hAnsi="Times New Roman"/>
        <w:b/>
        <w:bCs/>
        <w:color w:val="808080"/>
        <w:u w:color="808080"/>
      </w:rPr>
      <w:t>é</w:t>
    </w:r>
    <w:r>
      <w:rPr>
        <w:b/>
        <w:bCs/>
        <w:color w:val="808080"/>
        <w:u w:color="808080"/>
      </w:rPr>
      <w:t xml:space="preserve"> </w:t>
    </w:r>
    <w:r>
      <w:rPr>
        <w:rFonts w:ascii="Times New Roman"/>
        <w:b/>
        <w:bCs/>
        <w:color w:val="808080"/>
        <w:u w:color="808080"/>
      </w:rPr>
      <w:t>de presse</w:t>
    </w:r>
    <w:r>
      <w:rPr>
        <w:rFonts w:ascii="Times New Roman"/>
        <w:b/>
        <w:bCs/>
        <w:color w:val="808080"/>
        <w:u w:color="808080"/>
      </w:rPr>
      <w:tab/>
    </w:r>
  </w:p>
  <w:p w:rsidR="008C454F" w:rsidRDefault="008C454F" w:rsidP="008C454F">
    <w:pPr>
      <w:pStyle w:val="Header"/>
    </w:pPr>
  </w:p>
  <w:p w:rsidR="008C454F" w:rsidRDefault="008C454F" w:rsidP="008C454F">
    <w:pPr>
      <w:pStyle w:val="Header"/>
    </w:pPr>
  </w:p>
  <w:p w:rsidR="008C454F" w:rsidRDefault="008C454F" w:rsidP="008C454F">
    <w:pPr>
      <w:pStyle w:val="Header"/>
    </w:pPr>
  </w:p>
  <w:p w:rsidR="008C454F" w:rsidRDefault="008C4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119D6"/>
    <w:multiLevelType w:val="hybridMultilevel"/>
    <w:tmpl w:val="94562586"/>
    <w:lvl w:ilvl="0" w:tplc="9E1E54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0775C7"/>
    <w:multiLevelType w:val="hybridMultilevel"/>
    <w:tmpl w:val="D7A0D2F6"/>
    <w:lvl w:ilvl="0" w:tplc="34D42B9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94"/>
    <w:rsid w:val="00012D9F"/>
    <w:rsid w:val="00021720"/>
    <w:rsid w:val="000526B1"/>
    <w:rsid w:val="00054561"/>
    <w:rsid w:val="0007374F"/>
    <w:rsid w:val="000B6AE6"/>
    <w:rsid w:val="000D3ABF"/>
    <w:rsid w:val="000E2BAC"/>
    <w:rsid w:val="000E2BDB"/>
    <w:rsid w:val="00102582"/>
    <w:rsid w:val="001165BE"/>
    <w:rsid w:val="00131BCE"/>
    <w:rsid w:val="0014526B"/>
    <w:rsid w:val="0017099D"/>
    <w:rsid w:val="00173FD0"/>
    <w:rsid w:val="0019006C"/>
    <w:rsid w:val="001B7FBF"/>
    <w:rsid w:val="001E5C01"/>
    <w:rsid w:val="00200769"/>
    <w:rsid w:val="00214553"/>
    <w:rsid w:val="002571C2"/>
    <w:rsid w:val="00264809"/>
    <w:rsid w:val="00265C9A"/>
    <w:rsid w:val="00282D78"/>
    <w:rsid w:val="002B2ACD"/>
    <w:rsid w:val="002D7B05"/>
    <w:rsid w:val="002F13BA"/>
    <w:rsid w:val="002F2BC6"/>
    <w:rsid w:val="00315864"/>
    <w:rsid w:val="00316751"/>
    <w:rsid w:val="0032704E"/>
    <w:rsid w:val="00347832"/>
    <w:rsid w:val="00351CE1"/>
    <w:rsid w:val="00365034"/>
    <w:rsid w:val="00377A84"/>
    <w:rsid w:val="0038392A"/>
    <w:rsid w:val="003942E2"/>
    <w:rsid w:val="00395B67"/>
    <w:rsid w:val="003A4AEB"/>
    <w:rsid w:val="003C510B"/>
    <w:rsid w:val="003E6023"/>
    <w:rsid w:val="003E6A2C"/>
    <w:rsid w:val="003F51BB"/>
    <w:rsid w:val="00417489"/>
    <w:rsid w:val="0042183C"/>
    <w:rsid w:val="004304CE"/>
    <w:rsid w:val="00432921"/>
    <w:rsid w:val="004735EE"/>
    <w:rsid w:val="00477C19"/>
    <w:rsid w:val="00487B63"/>
    <w:rsid w:val="00491304"/>
    <w:rsid w:val="004965E5"/>
    <w:rsid w:val="004A7B5C"/>
    <w:rsid w:val="004E28C7"/>
    <w:rsid w:val="004F18FD"/>
    <w:rsid w:val="0051006C"/>
    <w:rsid w:val="005131EA"/>
    <w:rsid w:val="0051572A"/>
    <w:rsid w:val="00541DD1"/>
    <w:rsid w:val="00547F8E"/>
    <w:rsid w:val="00553606"/>
    <w:rsid w:val="00577D4B"/>
    <w:rsid w:val="005862AA"/>
    <w:rsid w:val="005D37D6"/>
    <w:rsid w:val="005D4E68"/>
    <w:rsid w:val="005E405A"/>
    <w:rsid w:val="00606AD3"/>
    <w:rsid w:val="00607E23"/>
    <w:rsid w:val="00634CF0"/>
    <w:rsid w:val="006430F2"/>
    <w:rsid w:val="00646F08"/>
    <w:rsid w:val="00650D11"/>
    <w:rsid w:val="00696631"/>
    <w:rsid w:val="006A61E2"/>
    <w:rsid w:val="006B388F"/>
    <w:rsid w:val="006B64B1"/>
    <w:rsid w:val="006B7FF7"/>
    <w:rsid w:val="006C46FF"/>
    <w:rsid w:val="006C6369"/>
    <w:rsid w:val="006D74D6"/>
    <w:rsid w:val="00706C75"/>
    <w:rsid w:val="00711BDF"/>
    <w:rsid w:val="0076146C"/>
    <w:rsid w:val="007A125A"/>
    <w:rsid w:val="007B673B"/>
    <w:rsid w:val="007D09EA"/>
    <w:rsid w:val="007D1021"/>
    <w:rsid w:val="007F6384"/>
    <w:rsid w:val="008022E1"/>
    <w:rsid w:val="00825FA4"/>
    <w:rsid w:val="00827A0A"/>
    <w:rsid w:val="00834501"/>
    <w:rsid w:val="008573B5"/>
    <w:rsid w:val="008B59FF"/>
    <w:rsid w:val="008C11FA"/>
    <w:rsid w:val="008C454F"/>
    <w:rsid w:val="008D7DA8"/>
    <w:rsid w:val="008E2B22"/>
    <w:rsid w:val="00933294"/>
    <w:rsid w:val="009424F2"/>
    <w:rsid w:val="0095191B"/>
    <w:rsid w:val="00956B8A"/>
    <w:rsid w:val="00956D1D"/>
    <w:rsid w:val="00962C50"/>
    <w:rsid w:val="00982264"/>
    <w:rsid w:val="0099228D"/>
    <w:rsid w:val="009A2E94"/>
    <w:rsid w:val="009C4B38"/>
    <w:rsid w:val="009C78BF"/>
    <w:rsid w:val="009E02DF"/>
    <w:rsid w:val="009F1B16"/>
    <w:rsid w:val="009F1EDA"/>
    <w:rsid w:val="00A10F53"/>
    <w:rsid w:val="00A3465F"/>
    <w:rsid w:val="00A348AA"/>
    <w:rsid w:val="00A57901"/>
    <w:rsid w:val="00AA3922"/>
    <w:rsid w:val="00AA5415"/>
    <w:rsid w:val="00AB1743"/>
    <w:rsid w:val="00AD5B79"/>
    <w:rsid w:val="00AE4E92"/>
    <w:rsid w:val="00AF4AAC"/>
    <w:rsid w:val="00B0442A"/>
    <w:rsid w:val="00B2582B"/>
    <w:rsid w:val="00B30FAD"/>
    <w:rsid w:val="00B426BD"/>
    <w:rsid w:val="00B525F5"/>
    <w:rsid w:val="00B7096F"/>
    <w:rsid w:val="00BA1714"/>
    <w:rsid w:val="00BB0E0D"/>
    <w:rsid w:val="00BC04F1"/>
    <w:rsid w:val="00BE6AB5"/>
    <w:rsid w:val="00BF31E6"/>
    <w:rsid w:val="00BF5246"/>
    <w:rsid w:val="00BF7ADC"/>
    <w:rsid w:val="00C25ADF"/>
    <w:rsid w:val="00C260C4"/>
    <w:rsid w:val="00C34EE5"/>
    <w:rsid w:val="00C40C38"/>
    <w:rsid w:val="00C631B7"/>
    <w:rsid w:val="00C7704F"/>
    <w:rsid w:val="00C862BB"/>
    <w:rsid w:val="00C93C4A"/>
    <w:rsid w:val="00CB4DC7"/>
    <w:rsid w:val="00CD426D"/>
    <w:rsid w:val="00CE5CCD"/>
    <w:rsid w:val="00CF03BF"/>
    <w:rsid w:val="00CF3CC2"/>
    <w:rsid w:val="00D05758"/>
    <w:rsid w:val="00D70A55"/>
    <w:rsid w:val="00D76DD6"/>
    <w:rsid w:val="00DA00A2"/>
    <w:rsid w:val="00DB03CA"/>
    <w:rsid w:val="00DB3AC5"/>
    <w:rsid w:val="00DF10D7"/>
    <w:rsid w:val="00DF4708"/>
    <w:rsid w:val="00DF7792"/>
    <w:rsid w:val="00E15D61"/>
    <w:rsid w:val="00E262AA"/>
    <w:rsid w:val="00E46292"/>
    <w:rsid w:val="00E50934"/>
    <w:rsid w:val="00E52C70"/>
    <w:rsid w:val="00E72418"/>
    <w:rsid w:val="00E73D1F"/>
    <w:rsid w:val="00E952D4"/>
    <w:rsid w:val="00E95F94"/>
    <w:rsid w:val="00EA7DAC"/>
    <w:rsid w:val="00ED0E9B"/>
    <w:rsid w:val="00EF68DB"/>
    <w:rsid w:val="00F20BD7"/>
    <w:rsid w:val="00F2529D"/>
    <w:rsid w:val="00F357E5"/>
    <w:rsid w:val="00F60B35"/>
    <w:rsid w:val="00F62A51"/>
    <w:rsid w:val="00F96A91"/>
    <w:rsid w:val="00F96B98"/>
    <w:rsid w:val="00FC0596"/>
    <w:rsid w:val="00FF2DB8"/>
    <w:rsid w:val="00FF3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2E73C-D790-4A68-B5D8-3FC1010B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D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282D78"/>
    <w:rPr>
      <w:color w:val="0000FF"/>
      <w:u w:val="single"/>
    </w:rPr>
  </w:style>
  <w:style w:type="paragraph" w:styleId="Header">
    <w:name w:val="header"/>
    <w:basedOn w:val="Normal"/>
    <w:link w:val="HeaderChar"/>
    <w:unhideWhenUsed/>
    <w:rsid w:val="00B30FAD"/>
    <w:pPr>
      <w:tabs>
        <w:tab w:val="center" w:pos="4536"/>
        <w:tab w:val="right" w:pos="9072"/>
      </w:tabs>
      <w:spacing w:after="0" w:line="240" w:lineRule="auto"/>
    </w:pPr>
  </w:style>
  <w:style w:type="character" w:customStyle="1" w:styleId="HeaderChar">
    <w:name w:val="Header Char"/>
    <w:basedOn w:val="DefaultParagraphFont"/>
    <w:link w:val="Header"/>
    <w:rsid w:val="00B30FAD"/>
  </w:style>
  <w:style w:type="paragraph" w:styleId="Footer">
    <w:name w:val="footer"/>
    <w:basedOn w:val="Normal"/>
    <w:link w:val="FooterChar"/>
    <w:uiPriority w:val="99"/>
    <w:unhideWhenUsed/>
    <w:rsid w:val="00B30F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0FAD"/>
  </w:style>
  <w:style w:type="paragraph" w:customStyle="1" w:styleId="CorpsA">
    <w:name w:val="Corps A"/>
    <w:rsid w:val="00CD426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fr-FR"/>
    </w:rPr>
  </w:style>
  <w:style w:type="paragraph" w:styleId="BalloonText">
    <w:name w:val="Balloon Text"/>
    <w:basedOn w:val="Normal"/>
    <w:link w:val="BalloonTextChar"/>
    <w:uiPriority w:val="99"/>
    <w:semiHidden/>
    <w:unhideWhenUsed/>
    <w:rsid w:val="0026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C9A"/>
    <w:rPr>
      <w:rFonts w:ascii="Segoe UI" w:hAnsi="Segoe UI" w:cs="Segoe UI"/>
      <w:sz w:val="18"/>
      <w:szCs w:val="18"/>
    </w:rPr>
  </w:style>
  <w:style w:type="paragraph" w:styleId="TOC1">
    <w:name w:val="toc 1"/>
    <w:basedOn w:val="Normal"/>
    <w:next w:val="Normal"/>
    <w:autoRedefine/>
    <w:uiPriority w:val="39"/>
    <w:rsid w:val="006C6369"/>
    <w:pPr>
      <w:spacing w:before="240" w:after="120" w:line="240" w:lineRule="auto"/>
      <w:jc w:val="both"/>
    </w:pPr>
    <w:rPr>
      <w:rFonts w:ascii="Arial" w:eastAsia="SimSun" w:hAnsi="Arial" w:cs="Times New Roman"/>
      <w:b/>
      <w:sz w:val="24"/>
      <w:szCs w:val="20"/>
      <w:lang w:eastAsia="zh-CN"/>
    </w:rPr>
  </w:style>
  <w:style w:type="paragraph" w:styleId="TOC2">
    <w:name w:val="toc 2"/>
    <w:basedOn w:val="Normal"/>
    <w:next w:val="Normal"/>
    <w:autoRedefine/>
    <w:uiPriority w:val="39"/>
    <w:rsid w:val="006C6369"/>
    <w:pPr>
      <w:tabs>
        <w:tab w:val="left" w:pos="880"/>
        <w:tab w:val="right" w:leader="dot" w:pos="8864"/>
      </w:tabs>
      <w:spacing w:before="120" w:after="120" w:line="240" w:lineRule="auto"/>
      <w:ind w:left="238"/>
      <w:jc w:val="both"/>
    </w:pPr>
    <w:rPr>
      <w:rFonts w:ascii="Arial" w:eastAsia="SimSun" w:hAnsi="Arial"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9228">
      <w:bodyDiv w:val="1"/>
      <w:marLeft w:val="0"/>
      <w:marRight w:val="0"/>
      <w:marTop w:val="0"/>
      <w:marBottom w:val="0"/>
      <w:divBdr>
        <w:top w:val="none" w:sz="0" w:space="0" w:color="auto"/>
        <w:left w:val="none" w:sz="0" w:space="0" w:color="auto"/>
        <w:bottom w:val="none" w:sz="0" w:space="0" w:color="auto"/>
        <w:right w:val="none" w:sz="0" w:space="0" w:color="auto"/>
      </w:divBdr>
    </w:div>
    <w:div w:id="937908335">
      <w:bodyDiv w:val="1"/>
      <w:marLeft w:val="0"/>
      <w:marRight w:val="0"/>
      <w:marTop w:val="0"/>
      <w:marBottom w:val="0"/>
      <w:divBdr>
        <w:top w:val="none" w:sz="0" w:space="0" w:color="auto"/>
        <w:left w:val="none" w:sz="0" w:space="0" w:color="auto"/>
        <w:bottom w:val="none" w:sz="0" w:space="0" w:color="auto"/>
        <w:right w:val="none" w:sz="0" w:space="0" w:color="auto"/>
      </w:divBdr>
    </w:div>
    <w:div w:id="121985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se@numerique.gouv.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3694</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MONGROO</dc:creator>
  <cp:lastModifiedBy>Emilie BRES</cp:lastModifiedBy>
  <cp:revision>2</cp:revision>
  <cp:lastPrinted>2017-10-20T17:20:00Z</cp:lastPrinted>
  <dcterms:created xsi:type="dcterms:W3CDTF">2017-10-20T18:12:00Z</dcterms:created>
  <dcterms:modified xsi:type="dcterms:W3CDTF">2017-10-20T18:12:00Z</dcterms:modified>
</cp:coreProperties>
</file>